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color w:val="4472C4" w:themeColor="accent1"/>
          <w:sz w:val="24"/>
          <w:szCs w:val="24"/>
          <w:lang w:eastAsia="en-GB"/>
        </w:rPr>
        <w:id w:val="1322544196"/>
        <w:docPartObj>
          <w:docPartGallery w:val="Cover Pages"/>
          <w:docPartUnique/>
        </w:docPartObj>
      </w:sdtPr>
      <w:sdtEndPr>
        <w:rPr>
          <w:color w:val="auto"/>
          <w:lang w:val="da-DK"/>
        </w:rPr>
      </w:sdtEndPr>
      <w:sdtContent>
        <w:bookmarkStart w:id="0" w:name="_GoBack" w:displacedByCustomXml="prev"/>
        <w:bookmarkEnd w:id="0" w:displacedByCustomXml="prev"/>
        <w:p w14:paraId="769B1A49" w14:textId="1292DE64" w:rsidR="00F45836" w:rsidRPr="00602E00" w:rsidRDefault="00F45836">
          <w:pPr>
            <w:pStyle w:val="Ingenafstand"/>
            <w:spacing w:before="1540" w:after="240"/>
            <w:jc w:val="center"/>
            <w:rPr>
              <w:rFonts w:ascii="Times New Roman" w:hAnsi="Times New Roman" w:cs="Times New Roman"/>
              <w:color w:val="4472C4" w:themeColor="accent1"/>
            </w:rPr>
          </w:pPr>
          <w:r w:rsidRPr="00602E00">
            <w:rPr>
              <w:rFonts w:ascii="Times New Roman" w:hAnsi="Times New Roman" w:cs="Times New Roman"/>
              <w:noProof/>
              <w:color w:val="4472C4" w:themeColor="accent1"/>
              <w:lang w:val="da-DK" w:eastAsia="da-DK"/>
            </w:rPr>
            <w:drawing>
              <wp:inline distT="0" distB="0" distL="0" distR="0" wp14:anchorId="021B6A7B" wp14:editId="70D0AAAD">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color w:val="4472C4" w:themeColor="accent1"/>
              <w:sz w:val="72"/>
              <w:szCs w:val="72"/>
              <w:lang w:val="da-DK"/>
            </w:rPr>
            <w:alias w:val="Title"/>
            <w:tag w:val=""/>
            <w:id w:val="1735040861"/>
            <w:placeholder>
              <w:docPart w:val="88A39489A742C447BA05C519A5DB7D4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74C5C94" w14:textId="2D547895" w:rsidR="00F45836" w:rsidRPr="00602E00" w:rsidRDefault="0012604B">
              <w:pPr>
                <w:pStyle w:val="Ingenafstand"/>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80"/>
                  <w:szCs w:val="80"/>
                  <w:lang w:val="da-DK"/>
                </w:rPr>
              </w:pPr>
              <w:r w:rsidRPr="00602E00">
                <w:rPr>
                  <w:rFonts w:ascii="Times New Roman" w:eastAsiaTheme="majorEastAsia" w:hAnsi="Times New Roman" w:cs="Times New Roman"/>
                  <w:color w:val="4472C4" w:themeColor="accent1"/>
                  <w:sz w:val="72"/>
                  <w:szCs w:val="72"/>
                  <w:lang w:val="da-DK"/>
                </w:rPr>
                <w:t>Kandidatspeciale</w:t>
              </w:r>
            </w:p>
          </w:sdtContent>
        </w:sdt>
        <w:sdt>
          <w:sdtPr>
            <w:rPr>
              <w:rFonts w:ascii="Times New Roman" w:hAnsi="Times New Roman" w:cs="Times New Roman"/>
              <w:i/>
              <w:iCs/>
              <w:color w:val="4472C4" w:themeColor="accent1"/>
              <w:sz w:val="28"/>
              <w:szCs w:val="28"/>
              <w:lang w:val="da-DK"/>
            </w:rPr>
            <w:alias w:val="Subtitle"/>
            <w:tag w:val=""/>
            <w:id w:val="328029620"/>
            <w:placeholder>
              <w:docPart w:val="D50FE6593AAD0F43B6BA71DE762E2ABD"/>
            </w:placeholder>
            <w:dataBinding w:prefixMappings="xmlns:ns0='http://purl.org/dc/elements/1.1/' xmlns:ns1='http://schemas.openxmlformats.org/package/2006/metadata/core-properties' " w:xpath="/ns1:coreProperties[1]/ns0:subject[1]" w:storeItemID="{6C3C8BC8-F283-45AE-878A-BAB7291924A1}"/>
            <w:text/>
          </w:sdtPr>
          <w:sdtEndPr/>
          <w:sdtContent>
            <w:p w14:paraId="07886F90" w14:textId="7DBE771F" w:rsidR="00F45836" w:rsidRPr="00602E00" w:rsidRDefault="009941C9">
              <w:pPr>
                <w:pStyle w:val="Ingenafstand"/>
                <w:jc w:val="center"/>
                <w:rPr>
                  <w:rFonts w:ascii="Times New Roman" w:hAnsi="Times New Roman" w:cs="Times New Roman"/>
                  <w:i/>
                  <w:iCs/>
                  <w:color w:val="4472C4" w:themeColor="accent1"/>
                  <w:sz w:val="28"/>
                  <w:szCs w:val="28"/>
                  <w:lang w:val="da-DK"/>
                </w:rPr>
              </w:pPr>
              <w:r>
                <w:rPr>
                  <w:rFonts w:ascii="Times New Roman" w:hAnsi="Times New Roman" w:cs="Times New Roman"/>
                  <w:i/>
                  <w:iCs/>
                  <w:color w:val="4472C4" w:themeColor="accent1"/>
                  <w:sz w:val="28"/>
                  <w:szCs w:val="28"/>
                  <w:lang w:val="da-DK"/>
                </w:rPr>
                <w:t>Hvordan krænkes ophavsretten ved brug af indholdsdelingstjenester med særlig fokus på brugerens ansvar og rettighedshavernes håndhævelse</w:t>
              </w:r>
            </w:p>
          </w:sdtContent>
        </w:sdt>
        <w:p w14:paraId="3FBE20CD" w14:textId="043CB215" w:rsidR="00975790" w:rsidRPr="00975790" w:rsidRDefault="00975790" w:rsidP="00975790"/>
        <w:p w14:paraId="182C99F7" w14:textId="07B9B9D1" w:rsidR="00F45836" w:rsidRPr="00602E00" w:rsidRDefault="00F45836">
          <w:pPr>
            <w:pStyle w:val="Ingenafstand"/>
            <w:spacing w:before="480"/>
            <w:jc w:val="center"/>
            <w:rPr>
              <w:rFonts w:ascii="Times New Roman" w:hAnsi="Times New Roman" w:cs="Times New Roman"/>
              <w:color w:val="4472C4" w:themeColor="accent1"/>
            </w:rPr>
          </w:pPr>
          <w:r w:rsidRPr="00602E00">
            <w:rPr>
              <w:rFonts w:ascii="Times New Roman" w:hAnsi="Times New Roman" w:cs="Times New Roman"/>
              <w:noProof/>
              <w:color w:val="4472C4" w:themeColor="accent1"/>
              <w:lang w:val="da-DK" w:eastAsia="da-DK"/>
            </w:rPr>
            <w:drawing>
              <wp:inline distT="0" distB="0" distL="0" distR="0" wp14:anchorId="66AD3256" wp14:editId="4C58BDB5">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7B1A4497" w14:textId="39C64181" w:rsidR="00FD43F7" w:rsidRPr="00602E00" w:rsidRDefault="00FD43F7">
          <w:pPr>
            <w:pStyle w:val="Ingenafstand"/>
            <w:spacing w:before="480"/>
            <w:jc w:val="center"/>
            <w:rPr>
              <w:rFonts w:ascii="Times New Roman" w:hAnsi="Times New Roman" w:cs="Times New Roman"/>
              <w:color w:val="4472C4" w:themeColor="accent1"/>
            </w:rPr>
          </w:pPr>
        </w:p>
        <w:p w14:paraId="05CBB407" w14:textId="72C632ED" w:rsidR="00FD43F7" w:rsidRPr="00602E00" w:rsidRDefault="00FD43F7">
          <w:pPr>
            <w:pStyle w:val="Ingenafstand"/>
            <w:spacing w:before="480"/>
            <w:jc w:val="center"/>
            <w:rPr>
              <w:rFonts w:ascii="Times New Roman" w:hAnsi="Times New Roman" w:cs="Times New Roman"/>
              <w:color w:val="4472C4" w:themeColor="accent1"/>
            </w:rPr>
          </w:pPr>
        </w:p>
        <w:p w14:paraId="389CABC1" w14:textId="5E69D043" w:rsidR="00FD43F7" w:rsidRPr="00602E00" w:rsidRDefault="007267C1">
          <w:pPr>
            <w:pStyle w:val="Ingenafstand"/>
            <w:spacing w:before="480"/>
            <w:jc w:val="center"/>
            <w:rPr>
              <w:rFonts w:ascii="Times New Roman" w:hAnsi="Times New Roman" w:cs="Times New Roman"/>
              <w:color w:val="4472C4" w:themeColor="accent1"/>
              <w:sz w:val="26"/>
              <w:szCs w:val="26"/>
            </w:rPr>
          </w:pPr>
          <w:r w:rsidRPr="00602E00">
            <w:rPr>
              <w:rFonts w:ascii="Times New Roman" w:hAnsi="Times New Roman" w:cs="Times New Roman"/>
              <w:color w:val="4472C4" w:themeColor="accent1"/>
              <w:sz w:val="26"/>
              <w:szCs w:val="26"/>
            </w:rPr>
            <w:t>Simon Kviesgaard</w:t>
          </w:r>
          <w:r w:rsidR="00A27027">
            <w:rPr>
              <w:rFonts w:ascii="Times New Roman" w:hAnsi="Times New Roman" w:cs="Times New Roman"/>
              <w:color w:val="4472C4" w:themeColor="accent1"/>
              <w:sz w:val="26"/>
              <w:szCs w:val="26"/>
            </w:rPr>
            <w:t xml:space="preserve"> -</w:t>
          </w:r>
          <w:r w:rsidRPr="00602E00">
            <w:rPr>
              <w:rFonts w:ascii="Times New Roman" w:hAnsi="Times New Roman" w:cs="Times New Roman"/>
              <w:color w:val="4472C4" w:themeColor="accent1"/>
              <w:sz w:val="26"/>
              <w:szCs w:val="26"/>
            </w:rPr>
            <w:t xml:space="preserve"> studienr. 20156995</w:t>
          </w:r>
        </w:p>
        <w:p w14:paraId="5CA40FEB" w14:textId="5BBD2FB6" w:rsidR="00FD43F7" w:rsidRPr="00602E00" w:rsidRDefault="00FD43F7">
          <w:pPr>
            <w:pStyle w:val="Ingenafstand"/>
            <w:spacing w:before="480"/>
            <w:jc w:val="center"/>
            <w:rPr>
              <w:rFonts w:ascii="Times New Roman" w:hAnsi="Times New Roman" w:cs="Times New Roman"/>
              <w:color w:val="4472C4" w:themeColor="accent1"/>
            </w:rPr>
          </w:pPr>
        </w:p>
        <w:p w14:paraId="03DC5308" w14:textId="3669FB53" w:rsidR="00FD43F7" w:rsidRPr="00602E00" w:rsidRDefault="00FD43F7">
          <w:pPr>
            <w:pStyle w:val="Ingenafstand"/>
            <w:spacing w:before="480"/>
            <w:jc w:val="center"/>
            <w:rPr>
              <w:rFonts w:ascii="Times New Roman" w:hAnsi="Times New Roman" w:cs="Times New Roman"/>
              <w:color w:val="4472C4" w:themeColor="accent1"/>
            </w:rPr>
          </w:pPr>
        </w:p>
        <w:p w14:paraId="45A28DA6" w14:textId="77777777" w:rsidR="00FD43F7" w:rsidRPr="00602E00" w:rsidRDefault="00FD43F7" w:rsidP="00FD43F7">
          <w:pPr>
            <w:pStyle w:val="Ingenafstand"/>
            <w:spacing w:before="480"/>
            <w:rPr>
              <w:rFonts w:ascii="Times New Roman" w:hAnsi="Times New Roman" w:cs="Times New Roman"/>
              <w:color w:val="4472C4" w:themeColor="accent1"/>
            </w:rPr>
          </w:pPr>
        </w:p>
        <w:p w14:paraId="2C6F4C38" w14:textId="77777777" w:rsidR="00FD43F7" w:rsidRPr="00602E00" w:rsidRDefault="00FD43F7">
          <w:pPr>
            <w:pStyle w:val="Ingenafstand"/>
            <w:spacing w:before="480"/>
            <w:jc w:val="center"/>
            <w:rPr>
              <w:rFonts w:ascii="Times New Roman" w:hAnsi="Times New Roman" w:cs="Times New Roman"/>
              <w:color w:val="4472C4" w:themeColor="accent1"/>
            </w:rPr>
          </w:pPr>
        </w:p>
        <w:p w14:paraId="2DF88C7A" w14:textId="133A07C8" w:rsidR="00F45836" w:rsidRPr="00602E00" w:rsidRDefault="00FD43F7" w:rsidP="00FD43F7">
          <w:pPr>
            <w:jc w:val="center"/>
            <w:rPr>
              <w:lang w:val="da-DK"/>
            </w:rPr>
          </w:pPr>
          <w:r w:rsidRPr="00975790">
            <w:fldChar w:fldCharType="begin"/>
          </w:r>
          <w:r w:rsidRPr="00975790">
            <w:instrText xml:space="preserve"> INCLUDEPICTURE "https://www.design.aau.dk/digitalAssets/888/888350_aau_center_rgb.png" \* MERGEFORMATINET </w:instrText>
          </w:r>
          <w:r w:rsidRPr="00975790">
            <w:fldChar w:fldCharType="separate"/>
          </w:r>
          <w:r w:rsidRPr="00602E00">
            <w:rPr>
              <w:noProof/>
              <w:lang w:val="da-DK" w:eastAsia="da-DK"/>
            </w:rPr>
            <w:drawing>
              <wp:inline distT="0" distB="0" distL="0" distR="0" wp14:anchorId="34494AD7" wp14:editId="2BDD16B7">
                <wp:extent cx="1114425" cy="1188720"/>
                <wp:effectExtent l="0" t="0" r="3175" b="508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188720"/>
                        </a:xfrm>
                        <a:prstGeom prst="rect">
                          <a:avLst/>
                        </a:prstGeom>
                        <a:noFill/>
                        <a:ln>
                          <a:noFill/>
                        </a:ln>
                      </pic:spPr>
                    </pic:pic>
                  </a:graphicData>
                </a:graphic>
              </wp:inline>
            </w:drawing>
          </w:r>
          <w:r w:rsidRPr="00975790">
            <w:fldChar w:fldCharType="end"/>
          </w:r>
          <w:r w:rsidR="00F45836" w:rsidRPr="00602E00">
            <w:rPr>
              <w:lang w:val="da-DK"/>
            </w:rPr>
            <w:br w:type="page"/>
          </w:r>
        </w:p>
      </w:sdtContent>
    </w:sdt>
    <w:p w14:paraId="01894CC0" w14:textId="77777777" w:rsidR="005226C2" w:rsidRPr="00602E00" w:rsidRDefault="005226C2">
      <w:pPr>
        <w:rPr>
          <w:sz w:val="36"/>
          <w:szCs w:val="36"/>
          <w:lang w:val="da-DK"/>
        </w:rPr>
      </w:pPr>
      <w:r w:rsidRPr="00602E00">
        <w:rPr>
          <w:sz w:val="36"/>
          <w:szCs w:val="36"/>
          <w:lang w:val="da-DK"/>
        </w:rPr>
        <w:lastRenderedPageBreak/>
        <w:t>Titelblad</w:t>
      </w:r>
    </w:p>
    <w:p w14:paraId="68A8D0DC" w14:textId="2F6178F4" w:rsidR="005226C2" w:rsidRPr="00602E00" w:rsidRDefault="005226C2">
      <w:pPr>
        <w:rPr>
          <w:sz w:val="36"/>
          <w:szCs w:val="36"/>
          <w:lang w:val="da-DK"/>
        </w:rPr>
      </w:pPr>
    </w:p>
    <w:p w14:paraId="4A924B24" w14:textId="350C9067" w:rsidR="00F725E0" w:rsidRPr="00602E00" w:rsidRDefault="00500C6A" w:rsidP="00F725E0">
      <w:pPr>
        <w:ind w:left="2160" w:hanging="2160"/>
        <w:rPr>
          <w:lang w:val="da-DK"/>
        </w:rPr>
      </w:pPr>
      <w:r w:rsidRPr="00602E00">
        <w:rPr>
          <w:lang w:val="da-DK"/>
        </w:rPr>
        <w:t>Dansk titel:</w:t>
      </w:r>
      <w:r w:rsidRPr="00602E00">
        <w:rPr>
          <w:lang w:val="da-DK"/>
        </w:rPr>
        <w:tab/>
      </w:r>
      <w:r w:rsidR="00F725E0" w:rsidRPr="00602E00">
        <w:rPr>
          <w:lang w:val="da-DK"/>
        </w:rPr>
        <w:t xml:space="preserve">Hvordan krænkes ophavsretten ved brug af indholdsdelingstjenester med særligt fokus på brugerens ansvar og </w:t>
      </w:r>
      <w:r w:rsidR="009941C9">
        <w:rPr>
          <w:lang w:val="da-DK"/>
        </w:rPr>
        <w:t>rettighedshavernes håndhævelse</w:t>
      </w:r>
    </w:p>
    <w:p w14:paraId="49AC935D" w14:textId="77777777" w:rsidR="001F4890" w:rsidRPr="00602E00" w:rsidRDefault="001F4890">
      <w:pPr>
        <w:rPr>
          <w:lang w:val="da-DK"/>
        </w:rPr>
      </w:pPr>
    </w:p>
    <w:p w14:paraId="17424E21" w14:textId="202E8D9C" w:rsidR="001F4890" w:rsidRPr="00602E00" w:rsidRDefault="001F4890" w:rsidP="002B08A7">
      <w:pPr>
        <w:ind w:left="2160" w:hanging="2160"/>
      </w:pPr>
      <w:proofErr w:type="spellStart"/>
      <w:r w:rsidRPr="00602E00">
        <w:rPr>
          <w:lang w:val="en-US"/>
        </w:rPr>
        <w:t>Engelsk</w:t>
      </w:r>
      <w:proofErr w:type="spellEnd"/>
      <w:r w:rsidRPr="00602E00">
        <w:rPr>
          <w:lang w:val="en-US"/>
        </w:rPr>
        <w:t xml:space="preserve"> </w:t>
      </w:r>
      <w:proofErr w:type="spellStart"/>
      <w:r w:rsidRPr="00602E00">
        <w:rPr>
          <w:lang w:val="en-US"/>
        </w:rPr>
        <w:t>titel</w:t>
      </w:r>
      <w:proofErr w:type="spellEnd"/>
      <w:r w:rsidRPr="00602E00">
        <w:rPr>
          <w:lang w:val="en-US"/>
        </w:rPr>
        <w:t>:</w:t>
      </w:r>
      <w:r w:rsidRPr="00602E00">
        <w:rPr>
          <w:lang w:val="en-US"/>
        </w:rPr>
        <w:tab/>
      </w:r>
      <w:r w:rsidR="00907288" w:rsidRPr="00602E00">
        <w:rPr>
          <w:lang w:val="en-US"/>
        </w:rPr>
        <w:t>The users</w:t>
      </w:r>
      <w:r w:rsidR="002B08A7" w:rsidRPr="00602E00">
        <w:t>’</w:t>
      </w:r>
      <w:r w:rsidR="00907288" w:rsidRPr="00602E00">
        <w:rPr>
          <w:lang w:val="en-US"/>
        </w:rPr>
        <w:t xml:space="preserve"> liability for</w:t>
      </w:r>
      <w:r w:rsidR="00907288" w:rsidRPr="00602E00">
        <w:t xml:space="preserve"> </w:t>
      </w:r>
      <w:r w:rsidR="006D30DE" w:rsidRPr="00602E00">
        <w:rPr>
          <w:lang w:val="en-US"/>
        </w:rPr>
        <w:t xml:space="preserve">copyright </w:t>
      </w:r>
      <w:r w:rsidR="00E063DD" w:rsidRPr="00602E00">
        <w:rPr>
          <w:lang w:val="en-US"/>
        </w:rPr>
        <w:t>infringements</w:t>
      </w:r>
      <w:r w:rsidR="006D30DE" w:rsidRPr="00602E00">
        <w:rPr>
          <w:lang w:val="en-US"/>
        </w:rPr>
        <w:t xml:space="preserve"> </w:t>
      </w:r>
      <w:r w:rsidR="00E063DD" w:rsidRPr="00602E00">
        <w:rPr>
          <w:lang w:val="en-US"/>
        </w:rPr>
        <w:t xml:space="preserve">using </w:t>
      </w:r>
      <w:r w:rsidR="009F15C5" w:rsidRPr="00602E00">
        <w:rPr>
          <w:lang w:val="en-US"/>
        </w:rPr>
        <w:t>filesharing services</w:t>
      </w:r>
      <w:r w:rsidR="00FE7A6D" w:rsidRPr="00602E00">
        <w:t xml:space="preserve">, and the </w:t>
      </w:r>
      <w:r w:rsidR="00E33640" w:rsidRPr="00602E00">
        <w:rPr>
          <w:lang w:val="en-US"/>
        </w:rPr>
        <w:t>right</w:t>
      </w:r>
      <w:r w:rsidR="007A13AA" w:rsidRPr="00602E00">
        <w:rPr>
          <w:lang w:val="en-US"/>
        </w:rPr>
        <w:t>s</w:t>
      </w:r>
      <w:r w:rsidR="00E33640" w:rsidRPr="00602E00">
        <w:rPr>
          <w:lang w:val="en-US"/>
        </w:rPr>
        <w:t xml:space="preserve"> </w:t>
      </w:r>
      <w:proofErr w:type="gramStart"/>
      <w:r w:rsidR="00E33640" w:rsidRPr="00602E00">
        <w:rPr>
          <w:lang w:val="en-US"/>
        </w:rPr>
        <w:t>holders</w:t>
      </w:r>
      <w:proofErr w:type="gramEnd"/>
      <w:r w:rsidR="00E33640" w:rsidRPr="00602E00">
        <w:rPr>
          <w:lang w:val="en-US"/>
        </w:rPr>
        <w:t xml:space="preserve"> access to </w:t>
      </w:r>
      <w:r w:rsidR="00476F3B" w:rsidRPr="00602E00">
        <w:rPr>
          <w:lang w:val="en-US"/>
        </w:rPr>
        <w:t>law enforcement</w:t>
      </w:r>
      <w:r w:rsidR="002B08A7" w:rsidRPr="00602E00">
        <w:t>.</w:t>
      </w:r>
    </w:p>
    <w:p w14:paraId="74EFAA92" w14:textId="296F9DB3" w:rsidR="00253BEC" w:rsidRPr="00602E00" w:rsidRDefault="00253BEC" w:rsidP="002B08A7">
      <w:pPr>
        <w:ind w:left="2160" w:hanging="2160"/>
      </w:pPr>
    </w:p>
    <w:p w14:paraId="3A019CD7" w14:textId="2520D08A" w:rsidR="00253BEC" w:rsidRPr="00602E00" w:rsidRDefault="00253BEC" w:rsidP="002B08A7">
      <w:pPr>
        <w:ind w:left="2160" w:hanging="2160"/>
        <w:rPr>
          <w:lang w:val="da-DK"/>
        </w:rPr>
      </w:pPr>
      <w:r w:rsidRPr="00602E00">
        <w:rPr>
          <w:lang w:val="da-DK"/>
        </w:rPr>
        <w:t xml:space="preserve">Semester: </w:t>
      </w:r>
      <w:r w:rsidRPr="00602E00">
        <w:rPr>
          <w:lang w:val="da-DK"/>
        </w:rPr>
        <w:tab/>
        <w:t>10. Semester</w:t>
      </w:r>
    </w:p>
    <w:p w14:paraId="0685AB2A" w14:textId="76ED1592" w:rsidR="00253BEC" w:rsidRPr="00602E00" w:rsidRDefault="00253BEC" w:rsidP="002B08A7">
      <w:pPr>
        <w:ind w:left="2160" w:hanging="2160"/>
        <w:rPr>
          <w:lang w:val="da-DK"/>
        </w:rPr>
      </w:pPr>
    </w:p>
    <w:p w14:paraId="00618146" w14:textId="568CE77A" w:rsidR="00253BEC" w:rsidRPr="00602E00" w:rsidRDefault="00F955A6" w:rsidP="002B08A7">
      <w:pPr>
        <w:ind w:left="2160" w:hanging="2160"/>
        <w:rPr>
          <w:lang w:val="da-DK"/>
        </w:rPr>
      </w:pPr>
      <w:r w:rsidRPr="00602E00">
        <w:rPr>
          <w:lang w:val="da-DK"/>
        </w:rPr>
        <w:t xml:space="preserve">Forfatter: </w:t>
      </w:r>
      <w:r w:rsidRPr="00602E00">
        <w:rPr>
          <w:lang w:val="da-DK"/>
        </w:rPr>
        <w:tab/>
        <w:t>Simon Kviesgaard</w:t>
      </w:r>
    </w:p>
    <w:p w14:paraId="76990656" w14:textId="67951B55" w:rsidR="00F955A6" w:rsidRPr="00602E00" w:rsidRDefault="00F955A6" w:rsidP="002B08A7">
      <w:pPr>
        <w:ind w:left="2160" w:hanging="2160"/>
        <w:rPr>
          <w:lang w:val="da-DK"/>
        </w:rPr>
      </w:pPr>
    </w:p>
    <w:p w14:paraId="5E468317" w14:textId="4FF395FC" w:rsidR="00F955A6" w:rsidRPr="00602E00" w:rsidRDefault="00F955A6" w:rsidP="002B08A7">
      <w:pPr>
        <w:ind w:left="2160" w:hanging="2160"/>
        <w:rPr>
          <w:lang w:val="da-DK"/>
        </w:rPr>
      </w:pPr>
      <w:r w:rsidRPr="00602E00">
        <w:rPr>
          <w:lang w:val="da-DK"/>
        </w:rPr>
        <w:t>Fagområde:</w:t>
      </w:r>
      <w:r w:rsidRPr="00602E00">
        <w:rPr>
          <w:lang w:val="da-DK"/>
        </w:rPr>
        <w:tab/>
        <w:t>Ophavsret</w:t>
      </w:r>
    </w:p>
    <w:p w14:paraId="16512F54" w14:textId="439164DC" w:rsidR="00F955A6" w:rsidRPr="00602E00" w:rsidRDefault="00F955A6" w:rsidP="002B08A7">
      <w:pPr>
        <w:ind w:left="2160" w:hanging="2160"/>
        <w:rPr>
          <w:lang w:val="da-DK"/>
        </w:rPr>
      </w:pPr>
    </w:p>
    <w:p w14:paraId="3BD7205E" w14:textId="474CBF48" w:rsidR="00F955A6" w:rsidRPr="00602E00" w:rsidRDefault="00F955A6" w:rsidP="002B08A7">
      <w:pPr>
        <w:ind w:left="2160" w:hanging="2160"/>
        <w:rPr>
          <w:lang w:val="da-DK"/>
        </w:rPr>
      </w:pPr>
      <w:r w:rsidRPr="00602E00">
        <w:rPr>
          <w:lang w:val="da-DK"/>
        </w:rPr>
        <w:t>Vejleder:</w:t>
      </w:r>
      <w:r w:rsidRPr="00602E00">
        <w:rPr>
          <w:lang w:val="da-DK"/>
        </w:rPr>
        <w:tab/>
        <w:t>Lene Wacher Lentz</w:t>
      </w:r>
    </w:p>
    <w:p w14:paraId="66530977" w14:textId="1A9F120B" w:rsidR="00F955A6" w:rsidRPr="00602E00" w:rsidRDefault="00F955A6" w:rsidP="002B08A7">
      <w:pPr>
        <w:ind w:left="2160" w:hanging="2160"/>
        <w:rPr>
          <w:lang w:val="da-DK"/>
        </w:rPr>
      </w:pPr>
    </w:p>
    <w:p w14:paraId="6383F47B" w14:textId="5EA8B4C4" w:rsidR="00F955A6" w:rsidRPr="00602E00" w:rsidRDefault="00F955A6" w:rsidP="002B08A7">
      <w:pPr>
        <w:ind w:left="2160" w:hanging="2160"/>
        <w:rPr>
          <w:lang w:val="da-DK"/>
        </w:rPr>
      </w:pPr>
      <w:r w:rsidRPr="00602E00">
        <w:rPr>
          <w:lang w:val="da-DK"/>
        </w:rPr>
        <w:t>Universitet:</w:t>
      </w:r>
      <w:r w:rsidRPr="00602E00">
        <w:rPr>
          <w:lang w:val="da-DK"/>
        </w:rPr>
        <w:tab/>
        <w:t>Aalborg Universitet</w:t>
      </w:r>
    </w:p>
    <w:p w14:paraId="092B9B53" w14:textId="68F263A4" w:rsidR="00F955A6" w:rsidRPr="00602E00" w:rsidRDefault="00F955A6" w:rsidP="002B08A7">
      <w:pPr>
        <w:ind w:left="2160" w:hanging="2160"/>
        <w:rPr>
          <w:lang w:val="da-DK"/>
        </w:rPr>
      </w:pPr>
    </w:p>
    <w:p w14:paraId="35E57607" w14:textId="754D5D16" w:rsidR="00F955A6" w:rsidRPr="00A27027" w:rsidRDefault="00F955A6" w:rsidP="002B08A7">
      <w:pPr>
        <w:ind w:left="2160" w:hanging="2160"/>
        <w:rPr>
          <w:lang w:val="da-DK"/>
        </w:rPr>
      </w:pPr>
      <w:r w:rsidRPr="00A27027">
        <w:rPr>
          <w:lang w:val="da-DK"/>
        </w:rPr>
        <w:t>Data for aflevering:</w:t>
      </w:r>
      <w:r w:rsidRPr="00A27027">
        <w:rPr>
          <w:lang w:val="da-DK"/>
        </w:rPr>
        <w:tab/>
        <w:t>2. december 2022</w:t>
      </w:r>
    </w:p>
    <w:p w14:paraId="6685D781" w14:textId="77777777" w:rsidR="00602E00" w:rsidRPr="00A27027" w:rsidRDefault="00602E00">
      <w:pPr>
        <w:rPr>
          <w:sz w:val="36"/>
          <w:szCs w:val="36"/>
          <w:lang w:val="da-DK"/>
        </w:rPr>
      </w:pPr>
    </w:p>
    <w:p w14:paraId="2B19F50A" w14:textId="77777777" w:rsidR="00602E00" w:rsidRPr="00A27027" w:rsidRDefault="00602E00">
      <w:pPr>
        <w:rPr>
          <w:sz w:val="26"/>
          <w:szCs w:val="26"/>
          <w:lang w:val="da-DK"/>
        </w:rPr>
      </w:pPr>
      <w:r w:rsidRPr="00A27027">
        <w:rPr>
          <w:sz w:val="26"/>
          <w:szCs w:val="26"/>
          <w:lang w:val="da-DK"/>
        </w:rPr>
        <w:t>Tegn:</w:t>
      </w:r>
    </w:p>
    <w:p w14:paraId="6F403C9E" w14:textId="548DBDA4" w:rsidR="005226C2" w:rsidRPr="00602E00" w:rsidRDefault="00602E00">
      <w:pPr>
        <w:rPr>
          <w:sz w:val="36"/>
          <w:szCs w:val="36"/>
          <w:lang w:val="en-US"/>
        </w:rPr>
      </w:pPr>
      <w:r w:rsidRPr="00602E00">
        <w:rPr>
          <w:noProof/>
          <w:sz w:val="36"/>
          <w:szCs w:val="36"/>
          <w:lang w:val="da-DK" w:eastAsia="da-DK"/>
        </w:rPr>
        <w:drawing>
          <wp:inline distT="0" distB="0" distL="0" distR="0" wp14:anchorId="5CB12D92" wp14:editId="17F09E13">
            <wp:extent cx="4838700" cy="3937000"/>
            <wp:effectExtent l="0" t="0" r="0" b="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838700" cy="3937000"/>
                    </a:xfrm>
                    <a:prstGeom prst="rect">
                      <a:avLst/>
                    </a:prstGeom>
                  </pic:spPr>
                </pic:pic>
              </a:graphicData>
            </a:graphic>
          </wp:inline>
        </w:drawing>
      </w:r>
      <w:r w:rsidR="005226C2" w:rsidRPr="00602E00">
        <w:rPr>
          <w:sz w:val="36"/>
          <w:szCs w:val="36"/>
          <w:lang w:val="en-US"/>
        </w:rPr>
        <w:br w:type="page"/>
      </w:r>
    </w:p>
    <w:p w14:paraId="5C798CCB" w14:textId="77777777" w:rsidR="00F955A6" w:rsidRPr="00602E00" w:rsidRDefault="00F955A6" w:rsidP="008A2BC4">
      <w:pPr>
        <w:rPr>
          <w:b/>
          <w:bCs/>
          <w:i/>
          <w:iCs/>
          <w:sz w:val="28"/>
          <w:szCs w:val="28"/>
        </w:rPr>
      </w:pPr>
      <w:r w:rsidRPr="00602E00">
        <w:rPr>
          <w:b/>
          <w:bCs/>
          <w:i/>
          <w:iCs/>
          <w:sz w:val="28"/>
          <w:szCs w:val="28"/>
        </w:rPr>
        <w:lastRenderedPageBreak/>
        <w:t>Abstract</w:t>
      </w:r>
    </w:p>
    <w:p w14:paraId="70ABA7BD" w14:textId="77777777" w:rsidR="00F955A6" w:rsidRPr="00602E00" w:rsidRDefault="00F955A6" w:rsidP="00F955A6">
      <w:pPr>
        <w:rPr>
          <w:lang w:val="en-US"/>
        </w:rPr>
      </w:pPr>
    </w:p>
    <w:p w14:paraId="76FF84AD" w14:textId="6D094F85" w:rsidR="005D29D7" w:rsidRPr="00602E00" w:rsidRDefault="00F955A6" w:rsidP="00F955A6">
      <w:r w:rsidRPr="00602E00">
        <w:rPr>
          <w:lang w:val="en-US"/>
        </w:rPr>
        <w:t xml:space="preserve">The past few years, </w:t>
      </w:r>
      <w:r w:rsidR="00100FDF" w:rsidRPr="00602E00">
        <w:t xml:space="preserve">there’s been </w:t>
      </w:r>
      <w:r w:rsidR="0007419A" w:rsidRPr="00602E00">
        <w:t xml:space="preserve">countless headlines describing the arrival of intimidating letters, sent from lawyers to the Danish citizens, with a demand </w:t>
      </w:r>
      <w:r w:rsidR="00E849F8" w:rsidRPr="00602E00">
        <w:t>of payment for watching illegally pirated copyright protected work.</w:t>
      </w:r>
    </w:p>
    <w:p w14:paraId="193C89C6" w14:textId="427E1D10" w:rsidR="003C01EF" w:rsidRPr="00602E00" w:rsidRDefault="003C01EF" w:rsidP="00F955A6"/>
    <w:p w14:paraId="7B2DC820" w14:textId="4DA0A98F" w:rsidR="003C01EF" w:rsidRPr="00602E00" w:rsidRDefault="003C01EF" w:rsidP="00F955A6">
      <w:r w:rsidRPr="00602E00">
        <w:t xml:space="preserve">Despite the harsh critic met from a wide variety of </w:t>
      </w:r>
      <w:r w:rsidR="009C198D" w:rsidRPr="00602E00">
        <w:t xml:space="preserve">the public, the enforcement of the rights holders demands, maintain an important </w:t>
      </w:r>
      <w:r w:rsidR="002C5AAB" w:rsidRPr="00602E00">
        <w:t xml:space="preserve">societal function. Each year rights holders and artistic producers are losing </w:t>
      </w:r>
      <w:r w:rsidR="00196212" w:rsidRPr="00602E00">
        <w:t>monumental amounts of revenue, due to piracy.</w:t>
      </w:r>
    </w:p>
    <w:p w14:paraId="2795B781" w14:textId="35ADA090" w:rsidR="009357C8" w:rsidRPr="00602E00" w:rsidRDefault="009357C8" w:rsidP="00F955A6"/>
    <w:p w14:paraId="60F57FD7" w14:textId="718EF8E4" w:rsidR="009357C8" w:rsidRPr="00602E00" w:rsidRDefault="009357C8" w:rsidP="00F955A6">
      <w:r w:rsidRPr="00602E00">
        <w:t xml:space="preserve">The thesis seeks to </w:t>
      </w:r>
      <w:r w:rsidR="00526525" w:rsidRPr="00602E00">
        <w:t xml:space="preserve">describe the liability of the user and furthermore the rights </w:t>
      </w:r>
      <w:r w:rsidR="00A536D5" w:rsidRPr="00602E00">
        <w:t>holder’s</w:t>
      </w:r>
      <w:r w:rsidR="00526525" w:rsidRPr="00602E00">
        <w:t xml:space="preserve"> access to </w:t>
      </w:r>
      <w:r w:rsidR="004D1213" w:rsidRPr="00602E00">
        <w:t xml:space="preserve">law enforcement. </w:t>
      </w:r>
    </w:p>
    <w:p w14:paraId="3E26AD95" w14:textId="6CDDF548" w:rsidR="001852D9" w:rsidRPr="00602E00" w:rsidRDefault="001852D9" w:rsidP="00F955A6"/>
    <w:p w14:paraId="1A17C84A" w14:textId="42A1CAE3" w:rsidR="001852D9" w:rsidRPr="00602E00" w:rsidRDefault="001852D9" w:rsidP="00F955A6">
      <w:r w:rsidRPr="00602E00">
        <w:t>This is done by first describing the technica</w:t>
      </w:r>
      <w:r w:rsidR="00852893" w:rsidRPr="00602E00">
        <w:t xml:space="preserve">l proces facilitating the copyright infringement, followed by </w:t>
      </w:r>
      <w:r w:rsidR="0021769B" w:rsidRPr="00602E00">
        <w:t xml:space="preserve">a thorough description of national and European law to combine the describing chapter of the thesis. </w:t>
      </w:r>
    </w:p>
    <w:p w14:paraId="53F131D8" w14:textId="6711FAF7" w:rsidR="0021769B" w:rsidRPr="00602E00" w:rsidRDefault="0021769B" w:rsidP="00F955A6"/>
    <w:p w14:paraId="37D5CB38" w14:textId="2D94AFA8" w:rsidR="0021769B" w:rsidRPr="00602E00" w:rsidRDefault="002A2BB2" w:rsidP="00F955A6">
      <w:r w:rsidRPr="00602E00">
        <w:t xml:space="preserve">The initial description is followed by an analysis of </w:t>
      </w:r>
      <w:r w:rsidR="002C6187" w:rsidRPr="00602E00">
        <w:t xml:space="preserve">the surrounding </w:t>
      </w:r>
      <w:r w:rsidR="00D60014" w:rsidRPr="00602E00">
        <w:t>legislation, and a verbatim analysis of the settlement letter, sent by a representative of the rights holder.</w:t>
      </w:r>
      <w:r w:rsidR="00833B3C" w:rsidRPr="00602E00">
        <w:t xml:space="preserve"> Among the surrounding legislation, </w:t>
      </w:r>
      <w:r w:rsidR="00BD02F5" w:rsidRPr="00602E00">
        <w:t xml:space="preserve">the thesis focuses on </w:t>
      </w:r>
      <w:r w:rsidR="007E214E" w:rsidRPr="00602E00">
        <w:t>analyzing</w:t>
      </w:r>
      <w:r w:rsidR="00BD02F5" w:rsidRPr="00602E00">
        <w:t xml:space="preserve"> </w:t>
      </w:r>
      <w:r w:rsidR="006C4960" w:rsidRPr="00602E00">
        <w:t xml:space="preserve">relevant logging legislation. This is the appropriate </w:t>
      </w:r>
      <w:r w:rsidR="008D2162" w:rsidRPr="00602E00">
        <w:t>target point, as it resembles the primary barrier in place, disabling the rights holders from prosecuting the liable users.</w:t>
      </w:r>
    </w:p>
    <w:p w14:paraId="3C238F9B" w14:textId="3B490367" w:rsidR="003056AF" w:rsidRPr="00602E00" w:rsidRDefault="003056AF" w:rsidP="00F955A6"/>
    <w:p w14:paraId="7B1454F1" w14:textId="0F93DBBB" w:rsidR="003056AF" w:rsidRPr="00602E00" w:rsidRDefault="003056AF" w:rsidP="00F955A6">
      <w:r w:rsidRPr="00602E00">
        <w:t xml:space="preserve">To further illuminate the </w:t>
      </w:r>
      <w:r w:rsidR="00504B9F" w:rsidRPr="00602E00">
        <w:t xml:space="preserve">subject, case law is being analyzed throughout the thesis. </w:t>
      </w:r>
      <w:r w:rsidR="00621406" w:rsidRPr="00602E00">
        <w:t xml:space="preserve">As this </w:t>
      </w:r>
      <w:r w:rsidR="000D3E4B" w:rsidRPr="00602E00">
        <w:t xml:space="preserve">subject serves as a very dynamic field of law, that rapidly evolves, </w:t>
      </w:r>
      <w:r w:rsidR="007565C6" w:rsidRPr="00602E00">
        <w:t xml:space="preserve">only using national case law is seldom sufficient. The thesis combines the two, </w:t>
      </w:r>
      <w:r w:rsidR="00CA4BC2" w:rsidRPr="00602E00">
        <w:t>describing the current state of law based on national case law, and the evolution of the field based on European case law.</w:t>
      </w:r>
    </w:p>
    <w:p w14:paraId="35AA14B7" w14:textId="58E99209" w:rsidR="003F2651" w:rsidRPr="00602E00" w:rsidRDefault="003F2651" w:rsidP="00F955A6"/>
    <w:p w14:paraId="13945025" w14:textId="7D8A31EE" w:rsidR="003F2651" w:rsidRPr="00602E00" w:rsidRDefault="003F2651" w:rsidP="00F955A6">
      <w:r w:rsidRPr="00602E00">
        <w:t xml:space="preserve">Historically, the logged information such as name- and address information were loosely </w:t>
      </w:r>
      <w:r w:rsidR="00D156A4" w:rsidRPr="00602E00">
        <w:t xml:space="preserve">passed on to </w:t>
      </w:r>
      <w:r w:rsidR="000F10E3" w:rsidRPr="00602E00">
        <w:t>a variety of actors</w:t>
      </w:r>
      <w:r w:rsidR="00066769" w:rsidRPr="00602E00">
        <w:t>.</w:t>
      </w:r>
      <w:r w:rsidR="000F10E3" w:rsidRPr="00602E00">
        <w:t xml:space="preserve"> </w:t>
      </w:r>
      <w:r w:rsidR="00271907" w:rsidRPr="00602E00">
        <w:t>However,</w:t>
      </w:r>
      <w:r w:rsidR="00066769" w:rsidRPr="00602E00">
        <w:t xml:space="preserve"> with</w:t>
      </w:r>
      <w:r w:rsidR="000F10E3" w:rsidRPr="00602E00">
        <w:t xml:space="preserve"> the </w:t>
      </w:r>
      <w:r w:rsidR="00C212EE" w:rsidRPr="00602E00">
        <w:t>recent international focus on data protection,</w:t>
      </w:r>
      <w:r w:rsidR="00066769" w:rsidRPr="00602E00">
        <w:t xml:space="preserve"> t</w:t>
      </w:r>
      <w:r w:rsidR="00403FDC" w:rsidRPr="00602E00">
        <w:t xml:space="preserve">he process of passing on personal data for </w:t>
      </w:r>
      <w:r w:rsidR="00407D90" w:rsidRPr="00602E00">
        <w:t>civil lawsuits are becoming increasingly limited.</w:t>
      </w:r>
    </w:p>
    <w:p w14:paraId="07D2B0B8" w14:textId="38D2436F" w:rsidR="00A07C28" w:rsidRPr="00602E00" w:rsidRDefault="00A07C28" w:rsidP="00F955A6"/>
    <w:p w14:paraId="7571C2D3" w14:textId="42713EA1" w:rsidR="00A07C28" w:rsidRPr="00602E00" w:rsidRDefault="00147C0E" w:rsidP="00F955A6">
      <w:r w:rsidRPr="00602E00">
        <w:t xml:space="preserve">Finally, the thesis contains a perspectivation </w:t>
      </w:r>
      <w:r w:rsidR="00A55A7F" w:rsidRPr="00602E00">
        <w:t xml:space="preserve">of the logging legislation. This serves as a </w:t>
      </w:r>
      <w:r w:rsidR="00015CC7" w:rsidRPr="00602E00">
        <w:t xml:space="preserve">description of the newly incorporated logging legislation, </w:t>
      </w:r>
      <w:r w:rsidR="00034BF2" w:rsidRPr="00602E00">
        <w:rPr>
          <w:lang w:val="en-US"/>
        </w:rPr>
        <w:t xml:space="preserve">that arrived </w:t>
      </w:r>
      <w:r w:rsidR="008312F1" w:rsidRPr="00602E00">
        <w:t>as a result of our national duty to comply with European legislation.</w:t>
      </w:r>
      <w:r w:rsidR="00271907" w:rsidRPr="00602E00">
        <w:t xml:space="preserve"> </w:t>
      </w:r>
      <w:r w:rsidR="003F0B5E" w:rsidRPr="00602E00">
        <w:t xml:space="preserve">The perspectivation continues with </w:t>
      </w:r>
      <w:r w:rsidR="00FA481B" w:rsidRPr="00602E00">
        <w:t>the help of a summary of existing and newly implemented law</w:t>
      </w:r>
      <w:r w:rsidR="00786D31" w:rsidRPr="00602E00">
        <w:rPr>
          <w:lang w:val="en-US"/>
        </w:rPr>
        <w:t>,</w:t>
      </w:r>
      <w:r w:rsidR="00890CCA" w:rsidRPr="00602E00">
        <w:t xml:space="preserve"> as well as case law</w:t>
      </w:r>
      <w:r w:rsidR="00FA481B" w:rsidRPr="00602E00">
        <w:t>, to provide a</w:t>
      </w:r>
      <w:r w:rsidR="00CE54A8" w:rsidRPr="00602E00">
        <w:t xml:space="preserve"> hypothetical approach on the future</w:t>
      </w:r>
      <w:r w:rsidR="002D4868" w:rsidRPr="00602E00">
        <w:t xml:space="preserve"> options for the rights holders.</w:t>
      </w:r>
    </w:p>
    <w:p w14:paraId="5E562EBD" w14:textId="113B8AF1" w:rsidR="00833B3C" w:rsidRPr="00602E00" w:rsidRDefault="00833B3C" w:rsidP="00F955A6"/>
    <w:p w14:paraId="344DE8EA" w14:textId="2E2F4333" w:rsidR="00833B3C" w:rsidRPr="00602E00" w:rsidRDefault="00833B3C" w:rsidP="00F955A6"/>
    <w:p w14:paraId="4DF50729" w14:textId="77777777" w:rsidR="005D29D7" w:rsidRPr="00602E00" w:rsidRDefault="005D29D7" w:rsidP="00F955A6"/>
    <w:p w14:paraId="6DE0568D" w14:textId="63DE3C36" w:rsidR="00E53C65" w:rsidRPr="00602E00" w:rsidRDefault="005D4DE2">
      <w:pPr>
        <w:rPr>
          <w:lang w:val="en-US"/>
        </w:rPr>
      </w:pPr>
      <w:r w:rsidRPr="00602E00">
        <w:br w:type="page"/>
      </w:r>
    </w:p>
    <w:p w14:paraId="64E336E9" w14:textId="1109B233" w:rsidR="00BE7A41" w:rsidRPr="00602E00" w:rsidRDefault="00BE7A41">
      <w:pPr>
        <w:rPr>
          <w:lang w:val="en-US"/>
        </w:rPr>
      </w:pPr>
    </w:p>
    <w:p w14:paraId="39E348C6" w14:textId="5F6BA8D2" w:rsidR="00A86D22" w:rsidRPr="00602E00" w:rsidRDefault="00A86D22">
      <w:pPr>
        <w:rPr>
          <w:lang w:val="en-US"/>
        </w:rPr>
      </w:pPr>
    </w:p>
    <w:p w14:paraId="5BAE353A" w14:textId="268DB532" w:rsidR="00D61692" w:rsidRPr="00602E00" w:rsidRDefault="00A672C8" w:rsidP="00A672C8">
      <w:pPr>
        <w:rPr>
          <w:rStyle w:val="Strk"/>
          <w:sz w:val="28"/>
          <w:szCs w:val="28"/>
        </w:rPr>
      </w:pPr>
      <w:r w:rsidRPr="00602E00">
        <w:rPr>
          <w:rStyle w:val="Strk"/>
          <w:sz w:val="28"/>
          <w:szCs w:val="28"/>
        </w:rPr>
        <w:t>Indholdsfortegnelse</w:t>
      </w:r>
    </w:p>
    <w:p w14:paraId="256D0B71" w14:textId="77777777" w:rsidR="00A672C8" w:rsidRPr="00602E00" w:rsidRDefault="00A672C8" w:rsidP="00A672C8">
      <w:pPr>
        <w:rPr>
          <w:rStyle w:val="Strk"/>
          <w:sz w:val="28"/>
          <w:szCs w:val="28"/>
        </w:rPr>
      </w:pPr>
    </w:p>
    <w:p w14:paraId="4DD7A5D6" w14:textId="138E28B5" w:rsidR="00A27027" w:rsidRDefault="00EA665D">
      <w:pPr>
        <w:pStyle w:val="Indholdsfortegnelse1"/>
        <w:tabs>
          <w:tab w:val="left" w:pos="480"/>
          <w:tab w:val="right" w:leader="underscore" w:pos="9016"/>
        </w:tabs>
        <w:rPr>
          <w:rFonts w:asciiTheme="minorHAnsi" w:eastAsiaTheme="minorEastAsia" w:hAnsiTheme="minorHAnsi" w:cstheme="minorBidi"/>
          <w:b w:val="0"/>
          <w:bCs w:val="0"/>
          <w:i w:val="0"/>
          <w:iCs w:val="0"/>
          <w:noProof/>
        </w:rPr>
      </w:pPr>
      <w:r w:rsidRPr="00602E00">
        <w:rPr>
          <w:rFonts w:cs="Times New Roman"/>
          <w:lang w:val="da-DK"/>
        </w:rPr>
        <w:fldChar w:fldCharType="begin"/>
      </w:r>
      <w:r w:rsidRPr="00602E00">
        <w:rPr>
          <w:rFonts w:cs="Times New Roman"/>
          <w:lang w:val="da-DK"/>
        </w:rPr>
        <w:instrText xml:space="preserve"> TOC \o "1-3" \h \z \u </w:instrText>
      </w:r>
      <w:r w:rsidRPr="00602E00">
        <w:rPr>
          <w:rFonts w:cs="Times New Roman"/>
          <w:lang w:val="da-DK"/>
        </w:rPr>
        <w:fldChar w:fldCharType="separate"/>
      </w:r>
      <w:hyperlink w:anchor="_Toc120776576" w:history="1">
        <w:r w:rsidR="00A27027" w:rsidRPr="005C0E67">
          <w:rPr>
            <w:rStyle w:val="Hyperlink"/>
            <w:rFonts w:cs="Times New Roman (Headings CS)"/>
            <w:noProof/>
            <w:lang w:val="da-DK"/>
          </w:rPr>
          <w:t>1</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1</w:t>
        </w:r>
        <w:r w:rsidR="00A27027">
          <w:rPr>
            <w:noProof/>
            <w:webHidden/>
          </w:rPr>
          <w:tab/>
        </w:r>
        <w:r w:rsidR="00A27027">
          <w:rPr>
            <w:noProof/>
            <w:webHidden/>
          </w:rPr>
          <w:fldChar w:fldCharType="begin"/>
        </w:r>
        <w:r w:rsidR="00A27027">
          <w:rPr>
            <w:noProof/>
            <w:webHidden/>
          </w:rPr>
          <w:instrText xml:space="preserve"> PAGEREF _Toc120776576 \h </w:instrText>
        </w:r>
        <w:r w:rsidR="00A27027">
          <w:rPr>
            <w:noProof/>
            <w:webHidden/>
          </w:rPr>
        </w:r>
        <w:r w:rsidR="00A27027">
          <w:rPr>
            <w:noProof/>
            <w:webHidden/>
          </w:rPr>
          <w:fldChar w:fldCharType="separate"/>
        </w:r>
        <w:r w:rsidR="008C7E78">
          <w:rPr>
            <w:noProof/>
            <w:webHidden/>
          </w:rPr>
          <w:t>5</w:t>
        </w:r>
        <w:r w:rsidR="00A27027">
          <w:rPr>
            <w:noProof/>
            <w:webHidden/>
          </w:rPr>
          <w:fldChar w:fldCharType="end"/>
        </w:r>
      </w:hyperlink>
    </w:p>
    <w:p w14:paraId="6501D550" w14:textId="01A9E497"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77" w:history="1">
        <w:r w:rsidR="00A27027" w:rsidRPr="005C0E67">
          <w:rPr>
            <w:rStyle w:val="Hyperlink"/>
            <w:rFonts w:cs="Times New Roman"/>
            <w:noProof/>
            <w:lang w:val="da-DK"/>
          </w:rPr>
          <w:t>1.1</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Indledning</w:t>
        </w:r>
        <w:r w:rsidR="00A27027">
          <w:rPr>
            <w:noProof/>
            <w:webHidden/>
          </w:rPr>
          <w:tab/>
        </w:r>
        <w:r w:rsidR="00A27027">
          <w:rPr>
            <w:noProof/>
            <w:webHidden/>
          </w:rPr>
          <w:fldChar w:fldCharType="begin"/>
        </w:r>
        <w:r w:rsidR="00A27027">
          <w:rPr>
            <w:noProof/>
            <w:webHidden/>
          </w:rPr>
          <w:instrText xml:space="preserve"> PAGEREF _Toc120776577 \h </w:instrText>
        </w:r>
        <w:r w:rsidR="00A27027">
          <w:rPr>
            <w:noProof/>
            <w:webHidden/>
          </w:rPr>
        </w:r>
        <w:r w:rsidR="00A27027">
          <w:rPr>
            <w:noProof/>
            <w:webHidden/>
          </w:rPr>
          <w:fldChar w:fldCharType="separate"/>
        </w:r>
        <w:r w:rsidR="008C7E78">
          <w:rPr>
            <w:noProof/>
            <w:webHidden/>
          </w:rPr>
          <w:t>5</w:t>
        </w:r>
        <w:r w:rsidR="00A27027">
          <w:rPr>
            <w:noProof/>
            <w:webHidden/>
          </w:rPr>
          <w:fldChar w:fldCharType="end"/>
        </w:r>
      </w:hyperlink>
    </w:p>
    <w:p w14:paraId="12613E59" w14:textId="0ACC1153"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78" w:history="1">
        <w:r w:rsidR="00A27027" w:rsidRPr="005C0E67">
          <w:rPr>
            <w:rStyle w:val="Hyperlink"/>
            <w:rFonts w:cs="Times New Roman"/>
            <w:noProof/>
            <w:lang w:val="da-DK"/>
          </w:rPr>
          <w:t>1.2</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Metodeafsnit</w:t>
        </w:r>
        <w:r w:rsidR="00A27027">
          <w:rPr>
            <w:noProof/>
            <w:webHidden/>
          </w:rPr>
          <w:tab/>
        </w:r>
        <w:r w:rsidR="00A27027">
          <w:rPr>
            <w:noProof/>
            <w:webHidden/>
          </w:rPr>
          <w:fldChar w:fldCharType="begin"/>
        </w:r>
        <w:r w:rsidR="00A27027">
          <w:rPr>
            <w:noProof/>
            <w:webHidden/>
          </w:rPr>
          <w:instrText xml:space="preserve"> PAGEREF _Toc120776578 \h </w:instrText>
        </w:r>
        <w:r w:rsidR="00A27027">
          <w:rPr>
            <w:noProof/>
            <w:webHidden/>
          </w:rPr>
        </w:r>
        <w:r w:rsidR="00A27027">
          <w:rPr>
            <w:noProof/>
            <w:webHidden/>
          </w:rPr>
          <w:fldChar w:fldCharType="separate"/>
        </w:r>
        <w:r w:rsidR="008C7E78">
          <w:rPr>
            <w:noProof/>
            <w:webHidden/>
          </w:rPr>
          <w:t>7</w:t>
        </w:r>
        <w:r w:rsidR="00A27027">
          <w:rPr>
            <w:noProof/>
            <w:webHidden/>
          </w:rPr>
          <w:fldChar w:fldCharType="end"/>
        </w:r>
      </w:hyperlink>
    </w:p>
    <w:p w14:paraId="37A19F78" w14:textId="03471F3F"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79" w:history="1">
        <w:r w:rsidR="00A27027" w:rsidRPr="005C0E67">
          <w:rPr>
            <w:rStyle w:val="Hyperlink"/>
            <w:rFonts w:cs="Times New Roman"/>
            <w:noProof/>
            <w:lang w:val="da-DK"/>
          </w:rPr>
          <w:t>1.3</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Afgrænsning</w:t>
        </w:r>
        <w:r w:rsidR="00A27027">
          <w:rPr>
            <w:noProof/>
            <w:webHidden/>
          </w:rPr>
          <w:tab/>
        </w:r>
        <w:r w:rsidR="00A27027">
          <w:rPr>
            <w:noProof/>
            <w:webHidden/>
          </w:rPr>
          <w:fldChar w:fldCharType="begin"/>
        </w:r>
        <w:r w:rsidR="00A27027">
          <w:rPr>
            <w:noProof/>
            <w:webHidden/>
          </w:rPr>
          <w:instrText xml:space="preserve"> PAGEREF _Toc120776579 \h </w:instrText>
        </w:r>
        <w:r w:rsidR="00A27027">
          <w:rPr>
            <w:noProof/>
            <w:webHidden/>
          </w:rPr>
        </w:r>
        <w:r w:rsidR="00A27027">
          <w:rPr>
            <w:noProof/>
            <w:webHidden/>
          </w:rPr>
          <w:fldChar w:fldCharType="separate"/>
        </w:r>
        <w:r w:rsidR="008C7E78">
          <w:rPr>
            <w:noProof/>
            <w:webHidden/>
          </w:rPr>
          <w:t>10</w:t>
        </w:r>
        <w:r w:rsidR="00A27027">
          <w:rPr>
            <w:noProof/>
            <w:webHidden/>
          </w:rPr>
          <w:fldChar w:fldCharType="end"/>
        </w:r>
      </w:hyperlink>
    </w:p>
    <w:p w14:paraId="4E6F8ED7" w14:textId="71212D7E"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80" w:history="1">
        <w:r w:rsidR="00A27027" w:rsidRPr="005C0E67">
          <w:rPr>
            <w:rStyle w:val="Hyperlink"/>
            <w:rFonts w:cs="Times New Roman"/>
            <w:noProof/>
            <w:lang w:val="da-DK"/>
          </w:rPr>
          <w:t>1.4</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Struktur</w:t>
        </w:r>
        <w:r w:rsidR="00A27027">
          <w:rPr>
            <w:noProof/>
            <w:webHidden/>
          </w:rPr>
          <w:tab/>
        </w:r>
        <w:r w:rsidR="00A27027">
          <w:rPr>
            <w:noProof/>
            <w:webHidden/>
          </w:rPr>
          <w:fldChar w:fldCharType="begin"/>
        </w:r>
        <w:r w:rsidR="00A27027">
          <w:rPr>
            <w:noProof/>
            <w:webHidden/>
          </w:rPr>
          <w:instrText xml:space="preserve"> PAGEREF _Toc120776580 \h </w:instrText>
        </w:r>
        <w:r w:rsidR="00A27027">
          <w:rPr>
            <w:noProof/>
            <w:webHidden/>
          </w:rPr>
        </w:r>
        <w:r w:rsidR="00A27027">
          <w:rPr>
            <w:noProof/>
            <w:webHidden/>
          </w:rPr>
          <w:fldChar w:fldCharType="separate"/>
        </w:r>
        <w:r w:rsidR="008C7E78">
          <w:rPr>
            <w:noProof/>
            <w:webHidden/>
          </w:rPr>
          <w:t>11</w:t>
        </w:r>
        <w:r w:rsidR="00A27027">
          <w:rPr>
            <w:noProof/>
            <w:webHidden/>
          </w:rPr>
          <w:fldChar w:fldCharType="end"/>
        </w:r>
      </w:hyperlink>
    </w:p>
    <w:p w14:paraId="28C7BC8D" w14:textId="1244DF18" w:rsidR="00A27027" w:rsidRDefault="00D04B9E">
      <w:pPr>
        <w:pStyle w:val="Indholdsfortegnelse1"/>
        <w:tabs>
          <w:tab w:val="left" w:pos="480"/>
          <w:tab w:val="right" w:leader="underscore" w:pos="9016"/>
        </w:tabs>
        <w:rPr>
          <w:rFonts w:asciiTheme="minorHAnsi" w:eastAsiaTheme="minorEastAsia" w:hAnsiTheme="minorHAnsi" w:cstheme="minorBidi"/>
          <w:b w:val="0"/>
          <w:bCs w:val="0"/>
          <w:i w:val="0"/>
          <w:iCs w:val="0"/>
          <w:noProof/>
        </w:rPr>
      </w:pPr>
      <w:hyperlink w:anchor="_Toc120776581" w:history="1">
        <w:r w:rsidR="00A27027" w:rsidRPr="005C0E67">
          <w:rPr>
            <w:rStyle w:val="Hyperlink"/>
            <w:rFonts w:cs="Times New Roman (Headings CS)"/>
            <w:noProof/>
            <w:lang w:val="da-DK"/>
          </w:rPr>
          <w:t>2</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2</w:t>
        </w:r>
        <w:r w:rsidR="00A27027">
          <w:rPr>
            <w:noProof/>
            <w:webHidden/>
          </w:rPr>
          <w:tab/>
        </w:r>
        <w:r w:rsidR="00A27027">
          <w:rPr>
            <w:noProof/>
            <w:webHidden/>
          </w:rPr>
          <w:fldChar w:fldCharType="begin"/>
        </w:r>
        <w:r w:rsidR="00A27027">
          <w:rPr>
            <w:noProof/>
            <w:webHidden/>
          </w:rPr>
          <w:instrText xml:space="preserve"> PAGEREF _Toc120776581 \h </w:instrText>
        </w:r>
        <w:r w:rsidR="00A27027">
          <w:rPr>
            <w:noProof/>
            <w:webHidden/>
          </w:rPr>
        </w:r>
        <w:r w:rsidR="00A27027">
          <w:rPr>
            <w:noProof/>
            <w:webHidden/>
          </w:rPr>
          <w:fldChar w:fldCharType="separate"/>
        </w:r>
        <w:r w:rsidR="008C7E78">
          <w:rPr>
            <w:noProof/>
            <w:webHidden/>
          </w:rPr>
          <w:t>12</w:t>
        </w:r>
        <w:r w:rsidR="00A27027">
          <w:rPr>
            <w:noProof/>
            <w:webHidden/>
          </w:rPr>
          <w:fldChar w:fldCharType="end"/>
        </w:r>
      </w:hyperlink>
    </w:p>
    <w:p w14:paraId="11993D06" w14:textId="6F3A0919"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82" w:history="1">
        <w:r w:rsidR="00A27027" w:rsidRPr="005C0E67">
          <w:rPr>
            <w:rStyle w:val="Hyperlink"/>
            <w:rFonts w:cs="Times New Roman"/>
            <w:noProof/>
            <w:lang w:val="da-DK"/>
          </w:rPr>
          <w:t>2.1</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Begrebet Torrenting</w:t>
        </w:r>
        <w:r w:rsidR="00A27027">
          <w:rPr>
            <w:noProof/>
            <w:webHidden/>
          </w:rPr>
          <w:tab/>
        </w:r>
        <w:r w:rsidR="00A27027">
          <w:rPr>
            <w:noProof/>
            <w:webHidden/>
          </w:rPr>
          <w:fldChar w:fldCharType="begin"/>
        </w:r>
        <w:r w:rsidR="00A27027">
          <w:rPr>
            <w:noProof/>
            <w:webHidden/>
          </w:rPr>
          <w:instrText xml:space="preserve"> PAGEREF _Toc120776582 \h </w:instrText>
        </w:r>
        <w:r w:rsidR="00A27027">
          <w:rPr>
            <w:noProof/>
            <w:webHidden/>
          </w:rPr>
        </w:r>
        <w:r w:rsidR="00A27027">
          <w:rPr>
            <w:noProof/>
            <w:webHidden/>
          </w:rPr>
          <w:fldChar w:fldCharType="separate"/>
        </w:r>
        <w:r w:rsidR="008C7E78">
          <w:rPr>
            <w:noProof/>
            <w:webHidden/>
          </w:rPr>
          <w:t>12</w:t>
        </w:r>
        <w:r w:rsidR="00A27027">
          <w:rPr>
            <w:noProof/>
            <w:webHidden/>
          </w:rPr>
          <w:fldChar w:fldCharType="end"/>
        </w:r>
      </w:hyperlink>
    </w:p>
    <w:p w14:paraId="3EC6D3D0" w14:textId="4E840FDF"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83" w:history="1">
        <w:r w:rsidR="00A27027" w:rsidRPr="005C0E67">
          <w:rPr>
            <w:rStyle w:val="Hyperlink"/>
            <w:rFonts w:cs="Times New Roman"/>
            <w:noProof/>
          </w:rPr>
          <w:t>2.1.1</w:t>
        </w:r>
        <w:r w:rsidR="00A27027">
          <w:rPr>
            <w:rFonts w:asciiTheme="minorHAnsi" w:eastAsiaTheme="minorEastAsia" w:hAnsiTheme="minorHAnsi" w:cstheme="minorBidi"/>
            <w:noProof/>
            <w:sz w:val="24"/>
            <w:szCs w:val="24"/>
          </w:rPr>
          <w:tab/>
        </w:r>
        <w:r w:rsidR="00A27027" w:rsidRPr="005C0E67">
          <w:rPr>
            <w:rStyle w:val="Hyperlink"/>
            <w:rFonts w:cs="Times New Roman"/>
            <w:noProof/>
          </w:rPr>
          <w:t>Lovligheden af BitTorrent</w:t>
        </w:r>
        <w:r w:rsidR="00A27027">
          <w:rPr>
            <w:noProof/>
            <w:webHidden/>
          </w:rPr>
          <w:tab/>
        </w:r>
        <w:r w:rsidR="00A27027">
          <w:rPr>
            <w:noProof/>
            <w:webHidden/>
          </w:rPr>
          <w:fldChar w:fldCharType="begin"/>
        </w:r>
        <w:r w:rsidR="00A27027">
          <w:rPr>
            <w:noProof/>
            <w:webHidden/>
          </w:rPr>
          <w:instrText xml:space="preserve"> PAGEREF _Toc120776583 \h </w:instrText>
        </w:r>
        <w:r w:rsidR="00A27027">
          <w:rPr>
            <w:noProof/>
            <w:webHidden/>
          </w:rPr>
        </w:r>
        <w:r w:rsidR="00A27027">
          <w:rPr>
            <w:noProof/>
            <w:webHidden/>
          </w:rPr>
          <w:fldChar w:fldCharType="separate"/>
        </w:r>
        <w:r w:rsidR="008C7E78">
          <w:rPr>
            <w:noProof/>
            <w:webHidden/>
          </w:rPr>
          <w:t>13</w:t>
        </w:r>
        <w:r w:rsidR="00A27027">
          <w:rPr>
            <w:noProof/>
            <w:webHidden/>
          </w:rPr>
          <w:fldChar w:fldCharType="end"/>
        </w:r>
      </w:hyperlink>
    </w:p>
    <w:p w14:paraId="6CB8BB16" w14:textId="315DBAC5"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84" w:history="1">
        <w:r w:rsidR="00A27027" w:rsidRPr="005C0E67">
          <w:rPr>
            <w:rStyle w:val="Hyperlink"/>
            <w:rFonts w:cs="Times New Roman"/>
            <w:noProof/>
          </w:rPr>
          <w:t>2.1.2</w:t>
        </w:r>
        <w:r w:rsidR="00A27027">
          <w:rPr>
            <w:rFonts w:asciiTheme="minorHAnsi" w:eastAsiaTheme="minorEastAsia" w:hAnsiTheme="minorHAnsi" w:cstheme="minorBidi"/>
            <w:noProof/>
            <w:sz w:val="24"/>
            <w:szCs w:val="24"/>
          </w:rPr>
          <w:tab/>
        </w:r>
        <w:r w:rsidR="00A27027" w:rsidRPr="005C0E67">
          <w:rPr>
            <w:rStyle w:val="Hyperlink"/>
            <w:rFonts w:cs="Times New Roman"/>
            <w:noProof/>
          </w:rPr>
          <w:t>Trackerne</w:t>
        </w:r>
        <w:r w:rsidR="00A27027">
          <w:rPr>
            <w:noProof/>
            <w:webHidden/>
          </w:rPr>
          <w:tab/>
        </w:r>
        <w:r w:rsidR="00A27027">
          <w:rPr>
            <w:noProof/>
            <w:webHidden/>
          </w:rPr>
          <w:fldChar w:fldCharType="begin"/>
        </w:r>
        <w:r w:rsidR="00A27027">
          <w:rPr>
            <w:noProof/>
            <w:webHidden/>
          </w:rPr>
          <w:instrText xml:space="preserve"> PAGEREF _Toc120776584 \h </w:instrText>
        </w:r>
        <w:r w:rsidR="00A27027">
          <w:rPr>
            <w:noProof/>
            <w:webHidden/>
          </w:rPr>
        </w:r>
        <w:r w:rsidR="00A27027">
          <w:rPr>
            <w:noProof/>
            <w:webHidden/>
          </w:rPr>
          <w:fldChar w:fldCharType="separate"/>
        </w:r>
        <w:r w:rsidR="008C7E78">
          <w:rPr>
            <w:noProof/>
            <w:webHidden/>
          </w:rPr>
          <w:t>15</w:t>
        </w:r>
        <w:r w:rsidR="00A27027">
          <w:rPr>
            <w:noProof/>
            <w:webHidden/>
          </w:rPr>
          <w:fldChar w:fldCharType="end"/>
        </w:r>
      </w:hyperlink>
    </w:p>
    <w:p w14:paraId="05EE23BF" w14:textId="7D78A07A"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85" w:history="1">
        <w:r w:rsidR="00A27027" w:rsidRPr="005C0E67">
          <w:rPr>
            <w:rStyle w:val="Hyperlink"/>
            <w:rFonts w:cs="Times New Roman"/>
            <w:noProof/>
            <w:lang w:val="da-DK"/>
          </w:rPr>
          <w:t>2.2</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VPN-software</w:t>
        </w:r>
        <w:r w:rsidR="00A27027">
          <w:rPr>
            <w:noProof/>
            <w:webHidden/>
          </w:rPr>
          <w:tab/>
        </w:r>
        <w:r w:rsidR="00A27027">
          <w:rPr>
            <w:noProof/>
            <w:webHidden/>
          </w:rPr>
          <w:fldChar w:fldCharType="begin"/>
        </w:r>
        <w:r w:rsidR="00A27027">
          <w:rPr>
            <w:noProof/>
            <w:webHidden/>
          </w:rPr>
          <w:instrText xml:space="preserve"> PAGEREF _Toc120776585 \h </w:instrText>
        </w:r>
        <w:r w:rsidR="00A27027">
          <w:rPr>
            <w:noProof/>
            <w:webHidden/>
          </w:rPr>
        </w:r>
        <w:r w:rsidR="00A27027">
          <w:rPr>
            <w:noProof/>
            <w:webHidden/>
          </w:rPr>
          <w:fldChar w:fldCharType="separate"/>
        </w:r>
        <w:r w:rsidR="008C7E78">
          <w:rPr>
            <w:noProof/>
            <w:webHidden/>
          </w:rPr>
          <w:t>15</w:t>
        </w:r>
        <w:r w:rsidR="00A27027">
          <w:rPr>
            <w:noProof/>
            <w:webHidden/>
          </w:rPr>
          <w:fldChar w:fldCharType="end"/>
        </w:r>
      </w:hyperlink>
    </w:p>
    <w:p w14:paraId="1BDE0778" w14:textId="0BE6EFB9"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86" w:history="1">
        <w:r w:rsidR="00A27027" w:rsidRPr="005C0E67">
          <w:rPr>
            <w:rStyle w:val="Hyperlink"/>
            <w:rFonts w:cs="Times New Roman"/>
            <w:noProof/>
          </w:rPr>
          <w:t>2.2.1</w:t>
        </w:r>
        <w:r w:rsidR="00A27027">
          <w:rPr>
            <w:rFonts w:asciiTheme="minorHAnsi" w:eastAsiaTheme="minorEastAsia" w:hAnsiTheme="minorHAnsi" w:cstheme="minorBidi"/>
            <w:noProof/>
            <w:sz w:val="24"/>
            <w:szCs w:val="24"/>
          </w:rPr>
          <w:tab/>
        </w:r>
        <w:r w:rsidR="00A27027" w:rsidRPr="005C0E67">
          <w:rPr>
            <w:rStyle w:val="Hyperlink"/>
            <w:rFonts w:cs="Times New Roman"/>
            <w:noProof/>
          </w:rPr>
          <w:t>Geoblocking med VPN</w:t>
        </w:r>
        <w:r w:rsidR="00A27027">
          <w:rPr>
            <w:noProof/>
            <w:webHidden/>
          </w:rPr>
          <w:tab/>
        </w:r>
        <w:r w:rsidR="00A27027">
          <w:rPr>
            <w:noProof/>
            <w:webHidden/>
          </w:rPr>
          <w:fldChar w:fldCharType="begin"/>
        </w:r>
        <w:r w:rsidR="00A27027">
          <w:rPr>
            <w:noProof/>
            <w:webHidden/>
          </w:rPr>
          <w:instrText xml:space="preserve"> PAGEREF _Toc120776586 \h </w:instrText>
        </w:r>
        <w:r w:rsidR="00A27027">
          <w:rPr>
            <w:noProof/>
            <w:webHidden/>
          </w:rPr>
        </w:r>
        <w:r w:rsidR="00A27027">
          <w:rPr>
            <w:noProof/>
            <w:webHidden/>
          </w:rPr>
          <w:fldChar w:fldCharType="separate"/>
        </w:r>
        <w:r w:rsidR="008C7E78">
          <w:rPr>
            <w:noProof/>
            <w:webHidden/>
          </w:rPr>
          <w:t>16</w:t>
        </w:r>
        <w:r w:rsidR="00A27027">
          <w:rPr>
            <w:noProof/>
            <w:webHidden/>
          </w:rPr>
          <w:fldChar w:fldCharType="end"/>
        </w:r>
      </w:hyperlink>
    </w:p>
    <w:p w14:paraId="2FD13919" w14:textId="220A3E15" w:rsidR="00A27027" w:rsidRDefault="00D04B9E">
      <w:pPr>
        <w:pStyle w:val="Indholdsfortegnelse1"/>
        <w:tabs>
          <w:tab w:val="left" w:pos="480"/>
          <w:tab w:val="right" w:leader="underscore" w:pos="9016"/>
        </w:tabs>
        <w:rPr>
          <w:rFonts w:asciiTheme="minorHAnsi" w:eastAsiaTheme="minorEastAsia" w:hAnsiTheme="minorHAnsi" w:cstheme="minorBidi"/>
          <w:b w:val="0"/>
          <w:bCs w:val="0"/>
          <w:i w:val="0"/>
          <w:iCs w:val="0"/>
          <w:noProof/>
        </w:rPr>
      </w:pPr>
      <w:hyperlink w:anchor="_Toc120776587" w:history="1">
        <w:r w:rsidR="00A27027" w:rsidRPr="005C0E67">
          <w:rPr>
            <w:rStyle w:val="Hyperlink"/>
            <w:rFonts w:cs="Times New Roman (Headings CS)"/>
            <w:noProof/>
            <w:lang w:val="da-DK"/>
          </w:rPr>
          <w:t>3</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3</w:t>
        </w:r>
        <w:r w:rsidR="00A27027">
          <w:rPr>
            <w:noProof/>
            <w:webHidden/>
          </w:rPr>
          <w:tab/>
        </w:r>
        <w:r w:rsidR="00A27027">
          <w:rPr>
            <w:noProof/>
            <w:webHidden/>
          </w:rPr>
          <w:fldChar w:fldCharType="begin"/>
        </w:r>
        <w:r w:rsidR="00A27027">
          <w:rPr>
            <w:noProof/>
            <w:webHidden/>
          </w:rPr>
          <w:instrText xml:space="preserve"> PAGEREF _Toc120776587 \h </w:instrText>
        </w:r>
        <w:r w:rsidR="00A27027">
          <w:rPr>
            <w:noProof/>
            <w:webHidden/>
          </w:rPr>
        </w:r>
        <w:r w:rsidR="00A27027">
          <w:rPr>
            <w:noProof/>
            <w:webHidden/>
          </w:rPr>
          <w:fldChar w:fldCharType="separate"/>
        </w:r>
        <w:r w:rsidR="008C7E78">
          <w:rPr>
            <w:noProof/>
            <w:webHidden/>
          </w:rPr>
          <w:t>17</w:t>
        </w:r>
        <w:r w:rsidR="00A27027">
          <w:rPr>
            <w:noProof/>
            <w:webHidden/>
          </w:rPr>
          <w:fldChar w:fldCharType="end"/>
        </w:r>
      </w:hyperlink>
    </w:p>
    <w:p w14:paraId="088837E5" w14:textId="59125B5D" w:rsidR="00A27027" w:rsidRDefault="00A27027">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588" w:history="1">
        <w:r w:rsidRPr="005C0E67">
          <w:rPr>
            <w:rStyle w:val="Hyperlink"/>
            <w:rFonts w:cs="Times New Roman"/>
            <w:noProof/>
            <w:lang w:val="da-DK"/>
          </w:rPr>
          <w:t>3.1</w:t>
        </w:r>
        <w:r>
          <w:rPr>
            <w:rFonts w:asciiTheme="minorHAnsi" w:eastAsiaTheme="minorEastAsia" w:hAnsiTheme="minorHAnsi" w:cstheme="minorBidi"/>
            <w:b w:val="0"/>
            <w:bCs w:val="0"/>
            <w:noProof/>
            <w:sz w:val="24"/>
            <w:szCs w:val="24"/>
          </w:rPr>
          <w:tab/>
        </w:r>
        <w:r w:rsidRPr="005C0E67">
          <w:rPr>
            <w:rStyle w:val="Hyperlink"/>
            <w:rFonts w:cs="Times New Roman"/>
            <w:noProof/>
            <w:lang w:val="da-DK"/>
          </w:rPr>
          <w:t>Den danske immaterialret</w:t>
        </w:r>
        <w:r>
          <w:rPr>
            <w:noProof/>
            <w:webHidden/>
          </w:rPr>
          <w:tab/>
        </w:r>
        <w:r>
          <w:rPr>
            <w:noProof/>
            <w:webHidden/>
          </w:rPr>
          <w:fldChar w:fldCharType="begin"/>
        </w:r>
        <w:r>
          <w:rPr>
            <w:noProof/>
            <w:webHidden/>
          </w:rPr>
          <w:instrText xml:space="preserve"> PAGEREF _Toc120776588 \h </w:instrText>
        </w:r>
        <w:r>
          <w:rPr>
            <w:noProof/>
            <w:webHidden/>
          </w:rPr>
        </w:r>
        <w:r>
          <w:rPr>
            <w:noProof/>
            <w:webHidden/>
          </w:rPr>
          <w:fldChar w:fldCharType="separate"/>
        </w:r>
        <w:r w:rsidR="008C7E78">
          <w:rPr>
            <w:noProof/>
            <w:webHidden/>
          </w:rPr>
          <w:t>17</w:t>
        </w:r>
        <w:r>
          <w:rPr>
            <w:noProof/>
            <w:webHidden/>
          </w:rPr>
          <w:fldChar w:fldCharType="end"/>
        </w:r>
      </w:hyperlink>
    </w:p>
    <w:p w14:paraId="6CD50E6D" w14:textId="60766F75"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89" w:history="1">
        <w:r w:rsidR="00A27027" w:rsidRPr="005C0E67">
          <w:rPr>
            <w:rStyle w:val="Hyperlink"/>
            <w:rFonts w:cs="Times New Roman"/>
            <w:noProof/>
          </w:rPr>
          <w:t>3.1.1</w:t>
        </w:r>
        <w:r w:rsidR="00A27027">
          <w:rPr>
            <w:rFonts w:asciiTheme="minorHAnsi" w:eastAsiaTheme="minorEastAsia" w:hAnsiTheme="minorHAnsi" w:cstheme="minorBidi"/>
            <w:noProof/>
            <w:sz w:val="24"/>
            <w:szCs w:val="24"/>
          </w:rPr>
          <w:tab/>
        </w:r>
        <w:r w:rsidR="00A27027" w:rsidRPr="005C0E67">
          <w:rPr>
            <w:rStyle w:val="Hyperlink"/>
            <w:rFonts w:cs="Times New Roman"/>
            <w:noProof/>
          </w:rPr>
          <w:t>Den danske ophavsret</w:t>
        </w:r>
        <w:r w:rsidR="00A27027">
          <w:rPr>
            <w:noProof/>
            <w:webHidden/>
          </w:rPr>
          <w:tab/>
        </w:r>
        <w:r w:rsidR="00A27027">
          <w:rPr>
            <w:noProof/>
            <w:webHidden/>
          </w:rPr>
          <w:fldChar w:fldCharType="begin"/>
        </w:r>
        <w:r w:rsidR="00A27027">
          <w:rPr>
            <w:noProof/>
            <w:webHidden/>
          </w:rPr>
          <w:instrText xml:space="preserve"> PAGEREF _Toc120776589 \h </w:instrText>
        </w:r>
        <w:r w:rsidR="00A27027">
          <w:rPr>
            <w:noProof/>
            <w:webHidden/>
          </w:rPr>
        </w:r>
        <w:r w:rsidR="00A27027">
          <w:rPr>
            <w:noProof/>
            <w:webHidden/>
          </w:rPr>
          <w:fldChar w:fldCharType="separate"/>
        </w:r>
        <w:r w:rsidR="008C7E78">
          <w:rPr>
            <w:noProof/>
            <w:webHidden/>
          </w:rPr>
          <w:t>17</w:t>
        </w:r>
        <w:r w:rsidR="00A27027">
          <w:rPr>
            <w:noProof/>
            <w:webHidden/>
          </w:rPr>
          <w:fldChar w:fldCharType="end"/>
        </w:r>
      </w:hyperlink>
    </w:p>
    <w:p w14:paraId="44975B51" w14:textId="7A290E64"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0" w:history="1">
        <w:r w:rsidR="00A27027" w:rsidRPr="005C0E67">
          <w:rPr>
            <w:rStyle w:val="Hyperlink"/>
            <w:rFonts w:cs="Times New Roman"/>
            <w:noProof/>
          </w:rPr>
          <w:t>3.1.2</w:t>
        </w:r>
        <w:r w:rsidR="00A27027">
          <w:rPr>
            <w:rFonts w:asciiTheme="minorHAnsi" w:eastAsiaTheme="minorEastAsia" w:hAnsiTheme="minorHAnsi" w:cstheme="minorBidi"/>
            <w:noProof/>
            <w:sz w:val="24"/>
            <w:szCs w:val="24"/>
          </w:rPr>
          <w:tab/>
        </w:r>
        <w:r w:rsidR="00A27027" w:rsidRPr="005C0E67">
          <w:rPr>
            <w:rStyle w:val="Hyperlink"/>
            <w:rFonts w:cs="Times New Roman"/>
            <w:noProof/>
          </w:rPr>
          <w:t>Ophavsretten §1</w:t>
        </w:r>
        <w:r w:rsidR="00A27027">
          <w:rPr>
            <w:noProof/>
            <w:webHidden/>
          </w:rPr>
          <w:tab/>
        </w:r>
        <w:r w:rsidR="00A27027">
          <w:rPr>
            <w:noProof/>
            <w:webHidden/>
          </w:rPr>
          <w:fldChar w:fldCharType="begin"/>
        </w:r>
        <w:r w:rsidR="00A27027">
          <w:rPr>
            <w:noProof/>
            <w:webHidden/>
          </w:rPr>
          <w:instrText xml:space="preserve"> PAGEREF _Toc120776590 \h </w:instrText>
        </w:r>
        <w:r w:rsidR="00A27027">
          <w:rPr>
            <w:noProof/>
            <w:webHidden/>
          </w:rPr>
        </w:r>
        <w:r w:rsidR="00A27027">
          <w:rPr>
            <w:noProof/>
            <w:webHidden/>
          </w:rPr>
          <w:fldChar w:fldCharType="separate"/>
        </w:r>
        <w:r w:rsidR="008C7E78">
          <w:rPr>
            <w:noProof/>
            <w:webHidden/>
          </w:rPr>
          <w:t>17</w:t>
        </w:r>
        <w:r w:rsidR="00A27027">
          <w:rPr>
            <w:noProof/>
            <w:webHidden/>
          </w:rPr>
          <w:fldChar w:fldCharType="end"/>
        </w:r>
      </w:hyperlink>
    </w:p>
    <w:p w14:paraId="7D9705AB" w14:textId="44EA1850"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1" w:history="1">
        <w:r w:rsidR="00A27027" w:rsidRPr="005C0E67">
          <w:rPr>
            <w:rStyle w:val="Hyperlink"/>
            <w:rFonts w:cs="Times New Roman"/>
            <w:noProof/>
          </w:rPr>
          <w:t>3.1.3</w:t>
        </w:r>
        <w:r w:rsidR="00A27027">
          <w:rPr>
            <w:rFonts w:asciiTheme="minorHAnsi" w:eastAsiaTheme="minorEastAsia" w:hAnsiTheme="minorHAnsi" w:cstheme="minorBidi"/>
            <w:noProof/>
            <w:sz w:val="24"/>
            <w:szCs w:val="24"/>
          </w:rPr>
          <w:tab/>
        </w:r>
        <w:r w:rsidR="00A27027" w:rsidRPr="005C0E67">
          <w:rPr>
            <w:rStyle w:val="Hyperlink"/>
            <w:rFonts w:cs="Times New Roman"/>
            <w:noProof/>
          </w:rPr>
          <w:t>Ophavsretten §2</w:t>
        </w:r>
        <w:r w:rsidR="00A27027">
          <w:rPr>
            <w:noProof/>
            <w:webHidden/>
          </w:rPr>
          <w:tab/>
        </w:r>
        <w:r w:rsidR="00A27027">
          <w:rPr>
            <w:noProof/>
            <w:webHidden/>
          </w:rPr>
          <w:fldChar w:fldCharType="begin"/>
        </w:r>
        <w:r w:rsidR="00A27027">
          <w:rPr>
            <w:noProof/>
            <w:webHidden/>
          </w:rPr>
          <w:instrText xml:space="preserve"> PAGEREF _Toc120776591 \h </w:instrText>
        </w:r>
        <w:r w:rsidR="00A27027">
          <w:rPr>
            <w:noProof/>
            <w:webHidden/>
          </w:rPr>
        </w:r>
        <w:r w:rsidR="00A27027">
          <w:rPr>
            <w:noProof/>
            <w:webHidden/>
          </w:rPr>
          <w:fldChar w:fldCharType="separate"/>
        </w:r>
        <w:r w:rsidR="008C7E78">
          <w:rPr>
            <w:noProof/>
            <w:webHidden/>
          </w:rPr>
          <w:t>18</w:t>
        </w:r>
        <w:r w:rsidR="00A27027">
          <w:rPr>
            <w:noProof/>
            <w:webHidden/>
          </w:rPr>
          <w:fldChar w:fldCharType="end"/>
        </w:r>
      </w:hyperlink>
    </w:p>
    <w:p w14:paraId="25C169C2" w14:textId="78EE7790"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2" w:history="1">
        <w:r w:rsidR="00A27027" w:rsidRPr="005C0E67">
          <w:rPr>
            <w:rStyle w:val="Hyperlink"/>
            <w:rFonts w:cs="Times New Roman"/>
            <w:noProof/>
          </w:rPr>
          <w:t>3.1.4</w:t>
        </w:r>
        <w:r w:rsidR="00A27027">
          <w:rPr>
            <w:rFonts w:asciiTheme="minorHAnsi" w:eastAsiaTheme="minorEastAsia" w:hAnsiTheme="minorHAnsi" w:cstheme="minorBidi"/>
            <w:noProof/>
            <w:sz w:val="24"/>
            <w:szCs w:val="24"/>
          </w:rPr>
          <w:tab/>
        </w:r>
        <w:r w:rsidR="00A27027" w:rsidRPr="005C0E67">
          <w:rPr>
            <w:rStyle w:val="Hyperlink"/>
            <w:rFonts w:cs="Times New Roman"/>
            <w:noProof/>
          </w:rPr>
          <w:t>Eksemplarfremstilling</w:t>
        </w:r>
        <w:r w:rsidR="00A27027">
          <w:rPr>
            <w:noProof/>
            <w:webHidden/>
          </w:rPr>
          <w:tab/>
        </w:r>
        <w:r w:rsidR="00A27027">
          <w:rPr>
            <w:noProof/>
            <w:webHidden/>
          </w:rPr>
          <w:fldChar w:fldCharType="begin"/>
        </w:r>
        <w:r w:rsidR="00A27027">
          <w:rPr>
            <w:noProof/>
            <w:webHidden/>
          </w:rPr>
          <w:instrText xml:space="preserve"> PAGEREF _Toc120776592 \h </w:instrText>
        </w:r>
        <w:r w:rsidR="00A27027">
          <w:rPr>
            <w:noProof/>
            <w:webHidden/>
          </w:rPr>
        </w:r>
        <w:r w:rsidR="00A27027">
          <w:rPr>
            <w:noProof/>
            <w:webHidden/>
          </w:rPr>
          <w:fldChar w:fldCharType="separate"/>
        </w:r>
        <w:r w:rsidR="008C7E78">
          <w:rPr>
            <w:noProof/>
            <w:webHidden/>
          </w:rPr>
          <w:t>18</w:t>
        </w:r>
        <w:r w:rsidR="00A27027">
          <w:rPr>
            <w:noProof/>
            <w:webHidden/>
          </w:rPr>
          <w:fldChar w:fldCharType="end"/>
        </w:r>
      </w:hyperlink>
    </w:p>
    <w:p w14:paraId="0802FC0A" w14:textId="6248F213"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3" w:history="1">
        <w:r w:rsidR="00A27027" w:rsidRPr="005C0E67">
          <w:rPr>
            <w:rStyle w:val="Hyperlink"/>
            <w:rFonts w:cs="Times New Roman"/>
            <w:noProof/>
          </w:rPr>
          <w:t>3.1.5</w:t>
        </w:r>
        <w:r w:rsidR="00A27027">
          <w:rPr>
            <w:rFonts w:asciiTheme="minorHAnsi" w:eastAsiaTheme="minorEastAsia" w:hAnsiTheme="minorHAnsi" w:cstheme="minorBidi"/>
            <w:noProof/>
            <w:sz w:val="24"/>
            <w:szCs w:val="24"/>
          </w:rPr>
          <w:tab/>
        </w:r>
        <w:r w:rsidR="00A27027" w:rsidRPr="005C0E67">
          <w:rPr>
            <w:rStyle w:val="Hyperlink"/>
            <w:rFonts w:cs="Times New Roman"/>
            <w:noProof/>
          </w:rPr>
          <w:t>Tilgængeliggørelse for almenheden</w:t>
        </w:r>
        <w:r w:rsidR="00A27027">
          <w:rPr>
            <w:noProof/>
            <w:webHidden/>
          </w:rPr>
          <w:tab/>
        </w:r>
        <w:r w:rsidR="00A27027">
          <w:rPr>
            <w:noProof/>
            <w:webHidden/>
          </w:rPr>
          <w:fldChar w:fldCharType="begin"/>
        </w:r>
        <w:r w:rsidR="00A27027">
          <w:rPr>
            <w:noProof/>
            <w:webHidden/>
          </w:rPr>
          <w:instrText xml:space="preserve"> PAGEREF _Toc120776593 \h </w:instrText>
        </w:r>
        <w:r w:rsidR="00A27027">
          <w:rPr>
            <w:noProof/>
            <w:webHidden/>
          </w:rPr>
        </w:r>
        <w:r w:rsidR="00A27027">
          <w:rPr>
            <w:noProof/>
            <w:webHidden/>
          </w:rPr>
          <w:fldChar w:fldCharType="separate"/>
        </w:r>
        <w:r w:rsidR="008C7E78">
          <w:rPr>
            <w:noProof/>
            <w:webHidden/>
          </w:rPr>
          <w:t>19</w:t>
        </w:r>
        <w:r w:rsidR="00A27027">
          <w:rPr>
            <w:noProof/>
            <w:webHidden/>
          </w:rPr>
          <w:fldChar w:fldCharType="end"/>
        </w:r>
      </w:hyperlink>
    </w:p>
    <w:p w14:paraId="758BC6D3" w14:textId="5C944484"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4" w:history="1">
        <w:r w:rsidR="00A27027" w:rsidRPr="005C0E67">
          <w:rPr>
            <w:rStyle w:val="Hyperlink"/>
            <w:rFonts w:cs="Times New Roman"/>
            <w:noProof/>
          </w:rPr>
          <w:t>3.1.6</w:t>
        </w:r>
        <w:r w:rsidR="00A27027">
          <w:rPr>
            <w:rFonts w:asciiTheme="minorHAnsi" w:eastAsiaTheme="minorEastAsia" w:hAnsiTheme="minorHAnsi" w:cstheme="minorBidi"/>
            <w:noProof/>
            <w:sz w:val="24"/>
            <w:szCs w:val="24"/>
          </w:rPr>
          <w:tab/>
        </w:r>
        <w:r w:rsidR="00A27027" w:rsidRPr="005C0E67">
          <w:rPr>
            <w:rStyle w:val="Hyperlink"/>
            <w:rFonts w:cs="Times New Roman"/>
            <w:noProof/>
          </w:rPr>
          <w:t>Spredning</w:t>
        </w:r>
        <w:r w:rsidR="00A27027">
          <w:rPr>
            <w:noProof/>
            <w:webHidden/>
          </w:rPr>
          <w:tab/>
        </w:r>
        <w:r w:rsidR="00A27027">
          <w:rPr>
            <w:noProof/>
            <w:webHidden/>
          </w:rPr>
          <w:fldChar w:fldCharType="begin"/>
        </w:r>
        <w:r w:rsidR="00A27027">
          <w:rPr>
            <w:noProof/>
            <w:webHidden/>
          </w:rPr>
          <w:instrText xml:space="preserve"> PAGEREF _Toc120776594 \h </w:instrText>
        </w:r>
        <w:r w:rsidR="00A27027">
          <w:rPr>
            <w:noProof/>
            <w:webHidden/>
          </w:rPr>
        </w:r>
        <w:r w:rsidR="00A27027">
          <w:rPr>
            <w:noProof/>
            <w:webHidden/>
          </w:rPr>
          <w:fldChar w:fldCharType="separate"/>
        </w:r>
        <w:r w:rsidR="008C7E78">
          <w:rPr>
            <w:noProof/>
            <w:webHidden/>
          </w:rPr>
          <w:t>19</w:t>
        </w:r>
        <w:r w:rsidR="00A27027">
          <w:rPr>
            <w:noProof/>
            <w:webHidden/>
          </w:rPr>
          <w:fldChar w:fldCharType="end"/>
        </w:r>
      </w:hyperlink>
    </w:p>
    <w:p w14:paraId="0E577987" w14:textId="324F49FC"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5" w:history="1">
        <w:r w:rsidR="00A27027" w:rsidRPr="005C0E67">
          <w:rPr>
            <w:rStyle w:val="Hyperlink"/>
            <w:rFonts w:cs="Times New Roman"/>
            <w:noProof/>
          </w:rPr>
          <w:t>3.1.7</w:t>
        </w:r>
        <w:r w:rsidR="00A27027">
          <w:rPr>
            <w:rFonts w:asciiTheme="minorHAnsi" w:eastAsiaTheme="minorEastAsia" w:hAnsiTheme="minorHAnsi" w:cstheme="minorBidi"/>
            <w:noProof/>
            <w:sz w:val="24"/>
            <w:szCs w:val="24"/>
          </w:rPr>
          <w:tab/>
        </w:r>
        <w:r w:rsidR="00A27027" w:rsidRPr="005C0E67">
          <w:rPr>
            <w:rStyle w:val="Hyperlink"/>
            <w:rFonts w:cs="Times New Roman"/>
            <w:noProof/>
          </w:rPr>
          <w:t>Offentlig fremførelse</w:t>
        </w:r>
        <w:r w:rsidR="00A27027">
          <w:rPr>
            <w:noProof/>
            <w:webHidden/>
          </w:rPr>
          <w:tab/>
        </w:r>
        <w:r w:rsidR="00A27027">
          <w:rPr>
            <w:noProof/>
            <w:webHidden/>
          </w:rPr>
          <w:fldChar w:fldCharType="begin"/>
        </w:r>
        <w:r w:rsidR="00A27027">
          <w:rPr>
            <w:noProof/>
            <w:webHidden/>
          </w:rPr>
          <w:instrText xml:space="preserve"> PAGEREF _Toc120776595 \h </w:instrText>
        </w:r>
        <w:r w:rsidR="00A27027">
          <w:rPr>
            <w:noProof/>
            <w:webHidden/>
          </w:rPr>
        </w:r>
        <w:r w:rsidR="00A27027">
          <w:rPr>
            <w:noProof/>
            <w:webHidden/>
          </w:rPr>
          <w:fldChar w:fldCharType="separate"/>
        </w:r>
        <w:r w:rsidR="008C7E78">
          <w:rPr>
            <w:noProof/>
            <w:webHidden/>
          </w:rPr>
          <w:t>19</w:t>
        </w:r>
        <w:r w:rsidR="00A27027">
          <w:rPr>
            <w:noProof/>
            <w:webHidden/>
          </w:rPr>
          <w:fldChar w:fldCharType="end"/>
        </w:r>
      </w:hyperlink>
    </w:p>
    <w:p w14:paraId="4CDDE0AC" w14:textId="0009009B"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6" w:history="1">
        <w:r w:rsidR="00A27027" w:rsidRPr="005C0E67">
          <w:rPr>
            <w:rStyle w:val="Hyperlink"/>
            <w:rFonts w:cs="Times New Roman"/>
            <w:noProof/>
          </w:rPr>
          <w:t>3.1.8</w:t>
        </w:r>
        <w:r w:rsidR="00A27027">
          <w:rPr>
            <w:rFonts w:asciiTheme="minorHAnsi" w:eastAsiaTheme="minorEastAsia" w:hAnsiTheme="minorHAnsi" w:cstheme="minorBidi"/>
            <w:noProof/>
            <w:sz w:val="24"/>
            <w:szCs w:val="24"/>
          </w:rPr>
          <w:tab/>
        </w:r>
        <w:r w:rsidR="00A27027" w:rsidRPr="005C0E67">
          <w:rPr>
            <w:rStyle w:val="Hyperlink"/>
            <w:rFonts w:cs="Times New Roman"/>
            <w:noProof/>
          </w:rPr>
          <w:t>Enerettens undtagelser</w:t>
        </w:r>
        <w:r w:rsidR="00A27027">
          <w:rPr>
            <w:noProof/>
            <w:webHidden/>
          </w:rPr>
          <w:tab/>
        </w:r>
        <w:r w:rsidR="00A27027">
          <w:rPr>
            <w:noProof/>
            <w:webHidden/>
          </w:rPr>
          <w:fldChar w:fldCharType="begin"/>
        </w:r>
        <w:r w:rsidR="00A27027">
          <w:rPr>
            <w:noProof/>
            <w:webHidden/>
          </w:rPr>
          <w:instrText xml:space="preserve"> PAGEREF _Toc120776596 \h </w:instrText>
        </w:r>
        <w:r w:rsidR="00A27027">
          <w:rPr>
            <w:noProof/>
            <w:webHidden/>
          </w:rPr>
        </w:r>
        <w:r w:rsidR="00A27027">
          <w:rPr>
            <w:noProof/>
            <w:webHidden/>
          </w:rPr>
          <w:fldChar w:fldCharType="separate"/>
        </w:r>
        <w:r w:rsidR="008C7E78">
          <w:rPr>
            <w:noProof/>
            <w:webHidden/>
          </w:rPr>
          <w:t>20</w:t>
        </w:r>
        <w:r w:rsidR="00A27027">
          <w:rPr>
            <w:noProof/>
            <w:webHidden/>
          </w:rPr>
          <w:fldChar w:fldCharType="end"/>
        </w:r>
      </w:hyperlink>
    </w:p>
    <w:p w14:paraId="7700FBE6" w14:textId="7934C127"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597" w:history="1">
        <w:r w:rsidR="00A27027" w:rsidRPr="005C0E67">
          <w:rPr>
            <w:rStyle w:val="Hyperlink"/>
            <w:rFonts w:cs="Times New Roman"/>
            <w:noProof/>
          </w:rPr>
          <w:t>3.1.9</w:t>
        </w:r>
        <w:r w:rsidR="00A27027">
          <w:rPr>
            <w:rFonts w:asciiTheme="minorHAnsi" w:eastAsiaTheme="minorEastAsia" w:hAnsiTheme="minorHAnsi" w:cstheme="minorBidi"/>
            <w:noProof/>
            <w:sz w:val="24"/>
            <w:szCs w:val="24"/>
          </w:rPr>
          <w:tab/>
        </w:r>
        <w:r w:rsidR="00A27027" w:rsidRPr="005C0E67">
          <w:rPr>
            <w:rStyle w:val="Hyperlink"/>
            <w:rFonts w:cs="Times New Roman"/>
            <w:noProof/>
          </w:rPr>
          <w:t>Lovligt forlæg</w:t>
        </w:r>
        <w:r w:rsidR="00A27027">
          <w:rPr>
            <w:noProof/>
            <w:webHidden/>
          </w:rPr>
          <w:tab/>
        </w:r>
        <w:r w:rsidR="00A27027">
          <w:rPr>
            <w:noProof/>
            <w:webHidden/>
          </w:rPr>
          <w:fldChar w:fldCharType="begin"/>
        </w:r>
        <w:r w:rsidR="00A27027">
          <w:rPr>
            <w:noProof/>
            <w:webHidden/>
          </w:rPr>
          <w:instrText xml:space="preserve"> PAGEREF _Toc120776597 \h </w:instrText>
        </w:r>
        <w:r w:rsidR="00A27027">
          <w:rPr>
            <w:noProof/>
            <w:webHidden/>
          </w:rPr>
        </w:r>
        <w:r w:rsidR="00A27027">
          <w:rPr>
            <w:noProof/>
            <w:webHidden/>
          </w:rPr>
          <w:fldChar w:fldCharType="separate"/>
        </w:r>
        <w:r w:rsidR="008C7E78">
          <w:rPr>
            <w:noProof/>
            <w:webHidden/>
          </w:rPr>
          <w:t>20</w:t>
        </w:r>
        <w:r w:rsidR="00A27027">
          <w:rPr>
            <w:noProof/>
            <w:webHidden/>
          </w:rPr>
          <w:fldChar w:fldCharType="end"/>
        </w:r>
      </w:hyperlink>
    </w:p>
    <w:p w14:paraId="7BCCA973" w14:textId="5A677E30" w:rsidR="00A27027" w:rsidRDefault="00D04B9E">
      <w:pPr>
        <w:pStyle w:val="Indholdsfortegnelse3"/>
        <w:tabs>
          <w:tab w:val="left" w:pos="1440"/>
          <w:tab w:val="right" w:leader="underscore" w:pos="9016"/>
        </w:tabs>
        <w:rPr>
          <w:rFonts w:asciiTheme="minorHAnsi" w:eastAsiaTheme="minorEastAsia" w:hAnsiTheme="minorHAnsi" w:cstheme="minorBidi"/>
          <w:noProof/>
          <w:sz w:val="24"/>
          <w:szCs w:val="24"/>
        </w:rPr>
      </w:pPr>
      <w:hyperlink w:anchor="_Toc120776598" w:history="1">
        <w:r w:rsidR="00A27027" w:rsidRPr="005C0E67">
          <w:rPr>
            <w:rStyle w:val="Hyperlink"/>
            <w:rFonts w:cs="Times New Roman"/>
            <w:noProof/>
          </w:rPr>
          <w:t>3.1.10</w:t>
        </w:r>
        <w:r w:rsidR="00A27027">
          <w:rPr>
            <w:rFonts w:asciiTheme="minorHAnsi" w:eastAsiaTheme="minorEastAsia" w:hAnsiTheme="minorHAnsi" w:cstheme="minorBidi"/>
            <w:noProof/>
            <w:sz w:val="24"/>
            <w:szCs w:val="24"/>
          </w:rPr>
          <w:tab/>
        </w:r>
        <w:r w:rsidR="00A27027" w:rsidRPr="005C0E67">
          <w:rPr>
            <w:rStyle w:val="Hyperlink"/>
            <w:rFonts w:cs="Times New Roman"/>
            <w:noProof/>
          </w:rPr>
          <w:t>Midlertidig eksemplarfremstilling</w:t>
        </w:r>
        <w:r w:rsidR="00A27027">
          <w:rPr>
            <w:noProof/>
            <w:webHidden/>
          </w:rPr>
          <w:tab/>
        </w:r>
        <w:r w:rsidR="00A27027">
          <w:rPr>
            <w:noProof/>
            <w:webHidden/>
          </w:rPr>
          <w:fldChar w:fldCharType="begin"/>
        </w:r>
        <w:r w:rsidR="00A27027">
          <w:rPr>
            <w:noProof/>
            <w:webHidden/>
          </w:rPr>
          <w:instrText xml:space="preserve"> PAGEREF _Toc120776598 \h </w:instrText>
        </w:r>
        <w:r w:rsidR="00A27027">
          <w:rPr>
            <w:noProof/>
            <w:webHidden/>
          </w:rPr>
        </w:r>
        <w:r w:rsidR="00A27027">
          <w:rPr>
            <w:noProof/>
            <w:webHidden/>
          </w:rPr>
          <w:fldChar w:fldCharType="separate"/>
        </w:r>
        <w:r w:rsidR="008C7E78">
          <w:rPr>
            <w:noProof/>
            <w:webHidden/>
          </w:rPr>
          <w:t>20</w:t>
        </w:r>
        <w:r w:rsidR="00A27027">
          <w:rPr>
            <w:noProof/>
            <w:webHidden/>
          </w:rPr>
          <w:fldChar w:fldCharType="end"/>
        </w:r>
      </w:hyperlink>
    </w:p>
    <w:p w14:paraId="758DAD91" w14:textId="503DE2FB" w:rsidR="00A27027" w:rsidRDefault="00D04B9E">
      <w:pPr>
        <w:pStyle w:val="Indholdsfortegnelse3"/>
        <w:tabs>
          <w:tab w:val="left" w:pos="1440"/>
          <w:tab w:val="right" w:leader="underscore" w:pos="9016"/>
        </w:tabs>
        <w:rPr>
          <w:rFonts w:asciiTheme="minorHAnsi" w:eastAsiaTheme="minorEastAsia" w:hAnsiTheme="minorHAnsi" w:cstheme="minorBidi"/>
          <w:noProof/>
          <w:sz w:val="24"/>
          <w:szCs w:val="24"/>
        </w:rPr>
      </w:pPr>
      <w:hyperlink w:anchor="_Toc120776599" w:history="1">
        <w:r w:rsidR="00A27027" w:rsidRPr="005C0E67">
          <w:rPr>
            <w:rStyle w:val="Hyperlink"/>
            <w:rFonts w:cs="Times New Roman"/>
            <w:noProof/>
          </w:rPr>
          <w:t>3.1.11</w:t>
        </w:r>
        <w:r w:rsidR="00A27027">
          <w:rPr>
            <w:rFonts w:asciiTheme="minorHAnsi" w:eastAsiaTheme="minorEastAsia" w:hAnsiTheme="minorHAnsi" w:cstheme="minorBidi"/>
            <w:noProof/>
            <w:sz w:val="24"/>
            <w:szCs w:val="24"/>
          </w:rPr>
          <w:tab/>
        </w:r>
        <w:r w:rsidR="00A27027" w:rsidRPr="005C0E67">
          <w:rPr>
            <w:rStyle w:val="Hyperlink"/>
            <w:rFonts w:cs="Times New Roman"/>
            <w:noProof/>
          </w:rPr>
          <w:t>Sanktioner</w:t>
        </w:r>
        <w:r w:rsidR="00A27027">
          <w:rPr>
            <w:noProof/>
            <w:webHidden/>
          </w:rPr>
          <w:tab/>
        </w:r>
        <w:r w:rsidR="00A27027">
          <w:rPr>
            <w:noProof/>
            <w:webHidden/>
          </w:rPr>
          <w:fldChar w:fldCharType="begin"/>
        </w:r>
        <w:r w:rsidR="00A27027">
          <w:rPr>
            <w:noProof/>
            <w:webHidden/>
          </w:rPr>
          <w:instrText xml:space="preserve"> PAGEREF _Toc120776599 \h </w:instrText>
        </w:r>
        <w:r w:rsidR="00A27027">
          <w:rPr>
            <w:noProof/>
            <w:webHidden/>
          </w:rPr>
        </w:r>
        <w:r w:rsidR="00A27027">
          <w:rPr>
            <w:noProof/>
            <w:webHidden/>
          </w:rPr>
          <w:fldChar w:fldCharType="separate"/>
        </w:r>
        <w:r w:rsidR="008C7E78">
          <w:rPr>
            <w:noProof/>
            <w:webHidden/>
          </w:rPr>
          <w:t>21</w:t>
        </w:r>
        <w:r w:rsidR="00A27027">
          <w:rPr>
            <w:noProof/>
            <w:webHidden/>
          </w:rPr>
          <w:fldChar w:fldCharType="end"/>
        </w:r>
      </w:hyperlink>
    </w:p>
    <w:p w14:paraId="57487934" w14:textId="4AE4892D"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00" w:history="1">
        <w:r w:rsidR="00A27027" w:rsidRPr="005C0E67">
          <w:rPr>
            <w:rStyle w:val="Hyperlink"/>
            <w:rFonts w:cs="Times New Roman"/>
            <w:noProof/>
            <w:lang w:val="da-DK"/>
          </w:rPr>
          <w:t>3.2</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Den europæiske immaterialret</w:t>
        </w:r>
        <w:r w:rsidR="00A27027">
          <w:rPr>
            <w:noProof/>
            <w:webHidden/>
          </w:rPr>
          <w:tab/>
        </w:r>
        <w:r w:rsidR="00A27027">
          <w:rPr>
            <w:noProof/>
            <w:webHidden/>
          </w:rPr>
          <w:fldChar w:fldCharType="begin"/>
        </w:r>
        <w:r w:rsidR="00A27027">
          <w:rPr>
            <w:noProof/>
            <w:webHidden/>
          </w:rPr>
          <w:instrText xml:space="preserve"> PAGEREF _Toc120776600 \h </w:instrText>
        </w:r>
        <w:r w:rsidR="00A27027">
          <w:rPr>
            <w:noProof/>
            <w:webHidden/>
          </w:rPr>
        </w:r>
        <w:r w:rsidR="00A27027">
          <w:rPr>
            <w:noProof/>
            <w:webHidden/>
          </w:rPr>
          <w:fldChar w:fldCharType="separate"/>
        </w:r>
        <w:r w:rsidR="008C7E78">
          <w:rPr>
            <w:noProof/>
            <w:webHidden/>
          </w:rPr>
          <w:t>22</w:t>
        </w:r>
        <w:r w:rsidR="00A27027">
          <w:rPr>
            <w:noProof/>
            <w:webHidden/>
          </w:rPr>
          <w:fldChar w:fldCharType="end"/>
        </w:r>
      </w:hyperlink>
    </w:p>
    <w:p w14:paraId="125E9E87" w14:textId="1756CC1D"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1" w:history="1">
        <w:r w:rsidR="00A27027" w:rsidRPr="005C0E67">
          <w:rPr>
            <w:rStyle w:val="Hyperlink"/>
            <w:rFonts w:cs="Times New Roman"/>
            <w:noProof/>
          </w:rPr>
          <w:t>3.2.1</w:t>
        </w:r>
        <w:r w:rsidR="00A27027">
          <w:rPr>
            <w:rFonts w:asciiTheme="minorHAnsi" w:eastAsiaTheme="minorEastAsia" w:hAnsiTheme="minorHAnsi" w:cstheme="minorBidi"/>
            <w:noProof/>
            <w:sz w:val="24"/>
            <w:szCs w:val="24"/>
          </w:rPr>
          <w:tab/>
        </w:r>
        <w:r w:rsidR="00A27027" w:rsidRPr="005C0E67">
          <w:rPr>
            <w:rStyle w:val="Hyperlink"/>
            <w:rFonts w:cs="Times New Roman"/>
            <w:noProof/>
          </w:rPr>
          <w:t>Ophavsretsdirektivet</w:t>
        </w:r>
        <w:r w:rsidR="00A27027">
          <w:rPr>
            <w:noProof/>
            <w:webHidden/>
          </w:rPr>
          <w:tab/>
        </w:r>
        <w:r w:rsidR="00A27027">
          <w:rPr>
            <w:noProof/>
            <w:webHidden/>
          </w:rPr>
          <w:fldChar w:fldCharType="begin"/>
        </w:r>
        <w:r w:rsidR="00A27027">
          <w:rPr>
            <w:noProof/>
            <w:webHidden/>
          </w:rPr>
          <w:instrText xml:space="preserve"> PAGEREF _Toc120776601 \h </w:instrText>
        </w:r>
        <w:r w:rsidR="00A27027">
          <w:rPr>
            <w:noProof/>
            <w:webHidden/>
          </w:rPr>
        </w:r>
        <w:r w:rsidR="00A27027">
          <w:rPr>
            <w:noProof/>
            <w:webHidden/>
          </w:rPr>
          <w:fldChar w:fldCharType="separate"/>
        </w:r>
        <w:r w:rsidR="008C7E78">
          <w:rPr>
            <w:noProof/>
            <w:webHidden/>
          </w:rPr>
          <w:t>22</w:t>
        </w:r>
        <w:r w:rsidR="00A27027">
          <w:rPr>
            <w:noProof/>
            <w:webHidden/>
          </w:rPr>
          <w:fldChar w:fldCharType="end"/>
        </w:r>
      </w:hyperlink>
    </w:p>
    <w:p w14:paraId="52F46454" w14:textId="13B78D8A"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2" w:history="1">
        <w:r w:rsidR="00A27027" w:rsidRPr="005C0E67">
          <w:rPr>
            <w:rStyle w:val="Hyperlink"/>
            <w:rFonts w:cs="Times New Roman"/>
            <w:noProof/>
          </w:rPr>
          <w:t>3.2.2</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Direktivet 2001/29/EF artikel 1 –</w:t>
        </w:r>
        <w:r w:rsidR="00A27027">
          <w:rPr>
            <w:noProof/>
            <w:webHidden/>
          </w:rPr>
          <w:tab/>
        </w:r>
        <w:r w:rsidR="00A27027">
          <w:rPr>
            <w:noProof/>
            <w:webHidden/>
          </w:rPr>
          <w:fldChar w:fldCharType="begin"/>
        </w:r>
        <w:r w:rsidR="00A27027">
          <w:rPr>
            <w:noProof/>
            <w:webHidden/>
          </w:rPr>
          <w:instrText xml:space="preserve"> PAGEREF _Toc120776602 \h </w:instrText>
        </w:r>
        <w:r w:rsidR="00A27027">
          <w:rPr>
            <w:noProof/>
            <w:webHidden/>
          </w:rPr>
        </w:r>
        <w:r w:rsidR="00A27027">
          <w:rPr>
            <w:noProof/>
            <w:webHidden/>
          </w:rPr>
          <w:fldChar w:fldCharType="separate"/>
        </w:r>
        <w:r w:rsidR="008C7E78">
          <w:rPr>
            <w:noProof/>
            <w:webHidden/>
          </w:rPr>
          <w:t>22</w:t>
        </w:r>
        <w:r w:rsidR="00A27027">
          <w:rPr>
            <w:noProof/>
            <w:webHidden/>
          </w:rPr>
          <w:fldChar w:fldCharType="end"/>
        </w:r>
      </w:hyperlink>
    </w:p>
    <w:p w14:paraId="04B9C8B4" w14:textId="1F847A72"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3" w:history="1">
        <w:r w:rsidR="00A27027" w:rsidRPr="005C0E67">
          <w:rPr>
            <w:rStyle w:val="Hyperlink"/>
            <w:rFonts w:cs="Times New Roman"/>
            <w:noProof/>
          </w:rPr>
          <w:t>3.2.3</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Direktivets 2001/29/EF artikel 2 –</w:t>
        </w:r>
        <w:r w:rsidR="00A27027">
          <w:rPr>
            <w:noProof/>
            <w:webHidden/>
          </w:rPr>
          <w:tab/>
        </w:r>
        <w:r w:rsidR="00A27027">
          <w:rPr>
            <w:noProof/>
            <w:webHidden/>
          </w:rPr>
          <w:fldChar w:fldCharType="begin"/>
        </w:r>
        <w:r w:rsidR="00A27027">
          <w:rPr>
            <w:noProof/>
            <w:webHidden/>
          </w:rPr>
          <w:instrText xml:space="preserve"> PAGEREF _Toc120776603 \h </w:instrText>
        </w:r>
        <w:r w:rsidR="00A27027">
          <w:rPr>
            <w:noProof/>
            <w:webHidden/>
          </w:rPr>
        </w:r>
        <w:r w:rsidR="00A27027">
          <w:rPr>
            <w:noProof/>
            <w:webHidden/>
          </w:rPr>
          <w:fldChar w:fldCharType="separate"/>
        </w:r>
        <w:r w:rsidR="008C7E78">
          <w:rPr>
            <w:noProof/>
            <w:webHidden/>
          </w:rPr>
          <w:t>23</w:t>
        </w:r>
        <w:r w:rsidR="00A27027">
          <w:rPr>
            <w:noProof/>
            <w:webHidden/>
          </w:rPr>
          <w:fldChar w:fldCharType="end"/>
        </w:r>
      </w:hyperlink>
    </w:p>
    <w:p w14:paraId="6655613A" w14:textId="74D4A257"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4" w:history="1">
        <w:r w:rsidR="00A27027" w:rsidRPr="005C0E67">
          <w:rPr>
            <w:rStyle w:val="Hyperlink"/>
            <w:rFonts w:cs="Times New Roman"/>
            <w:noProof/>
          </w:rPr>
          <w:t>3.2.4</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Direktivet 2001/29/EF artikel 3 –</w:t>
        </w:r>
        <w:r w:rsidR="00A27027">
          <w:rPr>
            <w:noProof/>
            <w:webHidden/>
          </w:rPr>
          <w:tab/>
        </w:r>
        <w:r w:rsidR="00A27027">
          <w:rPr>
            <w:noProof/>
            <w:webHidden/>
          </w:rPr>
          <w:fldChar w:fldCharType="begin"/>
        </w:r>
        <w:r w:rsidR="00A27027">
          <w:rPr>
            <w:noProof/>
            <w:webHidden/>
          </w:rPr>
          <w:instrText xml:space="preserve"> PAGEREF _Toc120776604 \h </w:instrText>
        </w:r>
        <w:r w:rsidR="00A27027">
          <w:rPr>
            <w:noProof/>
            <w:webHidden/>
          </w:rPr>
        </w:r>
        <w:r w:rsidR="00A27027">
          <w:rPr>
            <w:noProof/>
            <w:webHidden/>
          </w:rPr>
          <w:fldChar w:fldCharType="separate"/>
        </w:r>
        <w:r w:rsidR="008C7E78">
          <w:rPr>
            <w:noProof/>
            <w:webHidden/>
          </w:rPr>
          <w:t>23</w:t>
        </w:r>
        <w:r w:rsidR="00A27027">
          <w:rPr>
            <w:noProof/>
            <w:webHidden/>
          </w:rPr>
          <w:fldChar w:fldCharType="end"/>
        </w:r>
      </w:hyperlink>
    </w:p>
    <w:p w14:paraId="747FE4FB" w14:textId="64E35530"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5" w:history="1">
        <w:r w:rsidR="00A27027" w:rsidRPr="005C0E67">
          <w:rPr>
            <w:rStyle w:val="Hyperlink"/>
            <w:rFonts w:cs="Times New Roman"/>
            <w:noProof/>
          </w:rPr>
          <w:t>3.2.5</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Direktivet 2001/29/EF artikel 4 –</w:t>
        </w:r>
        <w:r w:rsidR="00A27027">
          <w:rPr>
            <w:noProof/>
            <w:webHidden/>
          </w:rPr>
          <w:tab/>
        </w:r>
        <w:r w:rsidR="00A27027">
          <w:rPr>
            <w:noProof/>
            <w:webHidden/>
          </w:rPr>
          <w:fldChar w:fldCharType="begin"/>
        </w:r>
        <w:r w:rsidR="00A27027">
          <w:rPr>
            <w:noProof/>
            <w:webHidden/>
          </w:rPr>
          <w:instrText xml:space="preserve"> PAGEREF _Toc120776605 \h </w:instrText>
        </w:r>
        <w:r w:rsidR="00A27027">
          <w:rPr>
            <w:noProof/>
            <w:webHidden/>
          </w:rPr>
        </w:r>
        <w:r w:rsidR="00A27027">
          <w:rPr>
            <w:noProof/>
            <w:webHidden/>
          </w:rPr>
          <w:fldChar w:fldCharType="separate"/>
        </w:r>
        <w:r w:rsidR="008C7E78">
          <w:rPr>
            <w:noProof/>
            <w:webHidden/>
          </w:rPr>
          <w:t>23</w:t>
        </w:r>
        <w:r w:rsidR="00A27027">
          <w:rPr>
            <w:noProof/>
            <w:webHidden/>
          </w:rPr>
          <w:fldChar w:fldCharType="end"/>
        </w:r>
      </w:hyperlink>
    </w:p>
    <w:p w14:paraId="69805523" w14:textId="6351452D"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6" w:history="1">
        <w:r w:rsidR="00A27027" w:rsidRPr="005C0E67">
          <w:rPr>
            <w:rStyle w:val="Hyperlink"/>
            <w:rFonts w:cs="Times New Roman"/>
            <w:noProof/>
          </w:rPr>
          <w:t>3.2.6</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Direktivet 2001/29/EF artikel 5 –</w:t>
        </w:r>
        <w:r w:rsidR="00A27027">
          <w:rPr>
            <w:noProof/>
            <w:webHidden/>
          </w:rPr>
          <w:tab/>
        </w:r>
        <w:r w:rsidR="00A27027">
          <w:rPr>
            <w:noProof/>
            <w:webHidden/>
          </w:rPr>
          <w:fldChar w:fldCharType="begin"/>
        </w:r>
        <w:r w:rsidR="00A27027">
          <w:rPr>
            <w:noProof/>
            <w:webHidden/>
          </w:rPr>
          <w:instrText xml:space="preserve"> PAGEREF _Toc120776606 \h </w:instrText>
        </w:r>
        <w:r w:rsidR="00A27027">
          <w:rPr>
            <w:noProof/>
            <w:webHidden/>
          </w:rPr>
        </w:r>
        <w:r w:rsidR="00A27027">
          <w:rPr>
            <w:noProof/>
            <w:webHidden/>
          </w:rPr>
          <w:fldChar w:fldCharType="separate"/>
        </w:r>
        <w:r w:rsidR="008C7E78">
          <w:rPr>
            <w:noProof/>
            <w:webHidden/>
          </w:rPr>
          <w:t>24</w:t>
        </w:r>
        <w:r w:rsidR="00A27027">
          <w:rPr>
            <w:noProof/>
            <w:webHidden/>
          </w:rPr>
          <w:fldChar w:fldCharType="end"/>
        </w:r>
      </w:hyperlink>
    </w:p>
    <w:p w14:paraId="7B4F058A" w14:textId="540322A3"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7" w:history="1">
        <w:r w:rsidR="00A27027" w:rsidRPr="005C0E67">
          <w:rPr>
            <w:rStyle w:val="Hyperlink"/>
            <w:rFonts w:cs="Times New Roman"/>
            <w:noProof/>
          </w:rPr>
          <w:t>3.2.7</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Direktivet 2001/29/EF artikel 8 –</w:t>
        </w:r>
        <w:r w:rsidR="00A27027">
          <w:rPr>
            <w:noProof/>
            <w:webHidden/>
          </w:rPr>
          <w:tab/>
        </w:r>
        <w:r w:rsidR="00A27027">
          <w:rPr>
            <w:noProof/>
            <w:webHidden/>
          </w:rPr>
          <w:fldChar w:fldCharType="begin"/>
        </w:r>
        <w:r w:rsidR="00A27027">
          <w:rPr>
            <w:noProof/>
            <w:webHidden/>
          </w:rPr>
          <w:instrText xml:space="preserve"> PAGEREF _Toc120776607 \h </w:instrText>
        </w:r>
        <w:r w:rsidR="00A27027">
          <w:rPr>
            <w:noProof/>
            <w:webHidden/>
          </w:rPr>
        </w:r>
        <w:r w:rsidR="00A27027">
          <w:rPr>
            <w:noProof/>
            <w:webHidden/>
          </w:rPr>
          <w:fldChar w:fldCharType="separate"/>
        </w:r>
        <w:r w:rsidR="008C7E78">
          <w:rPr>
            <w:noProof/>
            <w:webHidden/>
          </w:rPr>
          <w:t>24</w:t>
        </w:r>
        <w:r w:rsidR="00A27027">
          <w:rPr>
            <w:noProof/>
            <w:webHidden/>
          </w:rPr>
          <w:fldChar w:fldCharType="end"/>
        </w:r>
      </w:hyperlink>
    </w:p>
    <w:p w14:paraId="21947991" w14:textId="237A15DB"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08" w:history="1">
        <w:r w:rsidR="00A27027" w:rsidRPr="005C0E67">
          <w:rPr>
            <w:rStyle w:val="Hyperlink"/>
            <w:rFonts w:cs="Times New Roman"/>
            <w:noProof/>
          </w:rPr>
          <w:t>3.2.8</w:t>
        </w:r>
        <w:r w:rsidR="00A27027">
          <w:rPr>
            <w:rFonts w:asciiTheme="minorHAnsi" w:eastAsiaTheme="minorEastAsia" w:hAnsiTheme="minorHAnsi" w:cstheme="minorBidi"/>
            <w:noProof/>
            <w:sz w:val="24"/>
            <w:szCs w:val="24"/>
          </w:rPr>
          <w:tab/>
        </w:r>
        <w:r w:rsidR="00A27027" w:rsidRPr="005C0E67">
          <w:rPr>
            <w:rStyle w:val="Hyperlink"/>
            <w:rFonts w:cs="Times New Roman"/>
            <w:noProof/>
          </w:rPr>
          <w:t>Digital single Market direktivet (DSM)</w:t>
        </w:r>
        <w:r w:rsidR="00A27027">
          <w:rPr>
            <w:noProof/>
            <w:webHidden/>
          </w:rPr>
          <w:tab/>
        </w:r>
        <w:r w:rsidR="00A27027">
          <w:rPr>
            <w:noProof/>
            <w:webHidden/>
          </w:rPr>
          <w:fldChar w:fldCharType="begin"/>
        </w:r>
        <w:r w:rsidR="00A27027">
          <w:rPr>
            <w:noProof/>
            <w:webHidden/>
          </w:rPr>
          <w:instrText xml:space="preserve"> PAGEREF _Toc120776608 \h </w:instrText>
        </w:r>
        <w:r w:rsidR="00A27027">
          <w:rPr>
            <w:noProof/>
            <w:webHidden/>
          </w:rPr>
        </w:r>
        <w:r w:rsidR="00A27027">
          <w:rPr>
            <w:noProof/>
            <w:webHidden/>
          </w:rPr>
          <w:fldChar w:fldCharType="separate"/>
        </w:r>
        <w:r w:rsidR="008C7E78">
          <w:rPr>
            <w:noProof/>
            <w:webHidden/>
          </w:rPr>
          <w:t>25</w:t>
        </w:r>
        <w:r w:rsidR="00A27027">
          <w:rPr>
            <w:noProof/>
            <w:webHidden/>
          </w:rPr>
          <w:fldChar w:fldCharType="end"/>
        </w:r>
      </w:hyperlink>
    </w:p>
    <w:p w14:paraId="58088205" w14:textId="67B32AC5"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09" w:history="1">
        <w:r w:rsidR="00A27027" w:rsidRPr="005C0E67">
          <w:rPr>
            <w:rStyle w:val="Hyperlink"/>
            <w:rFonts w:cs="Times New Roman"/>
            <w:noProof/>
            <w:lang w:val="da-DK"/>
          </w:rPr>
          <w:t>3.3</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Delkonklusion</w:t>
        </w:r>
        <w:r w:rsidR="00A27027">
          <w:rPr>
            <w:noProof/>
            <w:webHidden/>
          </w:rPr>
          <w:tab/>
        </w:r>
        <w:r w:rsidR="00A27027">
          <w:rPr>
            <w:noProof/>
            <w:webHidden/>
          </w:rPr>
          <w:fldChar w:fldCharType="begin"/>
        </w:r>
        <w:r w:rsidR="00A27027">
          <w:rPr>
            <w:noProof/>
            <w:webHidden/>
          </w:rPr>
          <w:instrText xml:space="preserve"> PAGEREF _Toc120776609 \h </w:instrText>
        </w:r>
        <w:r w:rsidR="00A27027">
          <w:rPr>
            <w:noProof/>
            <w:webHidden/>
          </w:rPr>
        </w:r>
        <w:r w:rsidR="00A27027">
          <w:rPr>
            <w:noProof/>
            <w:webHidden/>
          </w:rPr>
          <w:fldChar w:fldCharType="separate"/>
        </w:r>
        <w:r w:rsidR="008C7E78">
          <w:rPr>
            <w:noProof/>
            <w:webHidden/>
          </w:rPr>
          <w:t>26</w:t>
        </w:r>
        <w:r w:rsidR="00A27027">
          <w:rPr>
            <w:noProof/>
            <w:webHidden/>
          </w:rPr>
          <w:fldChar w:fldCharType="end"/>
        </w:r>
      </w:hyperlink>
    </w:p>
    <w:p w14:paraId="5970EB8E" w14:textId="4EF4DA2A" w:rsidR="00A27027" w:rsidRDefault="00D04B9E">
      <w:pPr>
        <w:pStyle w:val="Indholdsfortegnelse1"/>
        <w:tabs>
          <w:tab w:val="left" w:pos="480"/>
          <w:tab w:val="right" w:leader="underscore" w:pos="9016"/>
        </w:tabs>
        <w:rPr>
          <w:rFonts w:asciiTheme="minorHAnsi" w:eastAsiaTheme="minorEastAsia" w:hAnsiTheme="minorHAnsi" w:cstheme="minorBidi"/>
          <w:b w:val="0"/>
          <w:bCs w:val="0"/>
          <w:i w:val="0"/>
          <w:iCs w:val="0"/>
          <w:noProof/>
        </w:rPr>
      </w:pPr>
      <w:hyperlink w:anchor="_Toc120776610" w:history="1">
        <w:r w:rsidR="00A27027" w:rsidRPr="005C0E67">
          <w:rPr>
            <w:rStyle w:val="Hyperlink"/>
            <w:rFonts w:cs="Times New Roman (Headings CS)"/>
            <w:noProof/>
            <w:lang w:val="da-DK"/>
          </w:rPr>
          <w:t>4</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4</w:t>
        </w:r>
        <w:r w:rsidR="00A27027">
          <w:rPr>
            <w:noProof/>
            <w:webHidden/>
          </w:rPr>
          <w:tab/>
        </w:r>
        <w:r w:rsidR="00A27027">
          <w:rPr>
            <w:noProof/>
            <w:webHidden/>
          </w:rPr>
          <w:fldChar w:fldCharType="begin"/>
        </w:r>
        <w:r w:rsidR="00A27027">
          <w:rPr>
            <w:noProof/>
            <w:webHidden/>
          </w:rPr>
          <w:instrText xml:space="preserve"> PAGEREF _Toc120776610 \h </w:instrText>
        </w:r>
        <w:r w:rsidR="00A27027">
          <w:rPr>
            <w:noProof/>
            <w:webHidden/>
          </w:rPr>
        </w:r>
        <w:r w:rsidR="00A27027">
          <w:rPr>
            <w:noProof/>
            <w:webHidden/>
          </w:rPr>
          <w:fldChar w:fldCharType="separate"/>
        </w:r>
        <w:r w:rsidR="008C7E78">
          <w:rPr>
            <w:noProof/>
            <w:webHidden/>
          </w:rPr>
          <w:t>27</w:t>
        </w:r>
        <w:r w:rsidR="00A27027">
          <w:rPr>
            <w:noProof/>
            <w:webHidden/>
          </w:rPr>
          <w:fldChar w:fldCharType="end"/>
        </w:r>
      </w:hyperlink>
    </w:p>
    <w:p w14:paraId="5C099C72" w14:textId="30E814F0"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11" w:history="1">
        <w:r w:rsidR="00A27027" w:rsidRPr="005C0E67">
          <w:rPr>
            <w:rStyle w:val="Hyperlink"/>
            <w:rFonts w:cs="Times New Roman"/>
            <w:noProof/>
            <w:lang w:val="da-DK"/>
          </w:rPr>
          <w:t>4.1</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Internetudbyderens forpligtelser</w:t>
        </w:r>
        <w:r w:rsidR="00A27027">
          <w:rPr>
            <w:noProof/>
            <w:webHidden/>
          </w:rPr>
          <w:tab/>
        </w:r>
        <w:r w:rsidR="00A27027">
          <w:rPr>
            <w:noProof/>
            <w:webHidden/>
          </w:rPr>
          <w:fldChar w:fldCharType="begin"/>
        </w:r>
        <w:r w:rsidR="00A27027">
          <w:rPr>
            <w:noProof/>
            <w:webHidden/>
          </w:rPr>
          <w:instrText xml:space="preserve"> PAGEREF _Toc120776611 \h </w:instrText>
        </w:r>
        <w:r w:rsidR="00A27027">
          <w:rPr>
            <w:noProof/>
            <w:webHidden/>
          </w:rPr>
        </w:r>
        <w:r w:rsidR="00A27027">
          <w:rPr>
            <w:noProof/>
            <w:webHidden/>
          </w:rPr>
          <w:fldChar w:fldCharType="separate"/>
        </w:r>
        <w:r w:rsidR="008C7E78">
          <w:rPr>
            <w:noProof/>
            <w:webHidden/>
          </w:rPr>
          <w:t>27</w:t>
        </w:r>
        <w:r w:rsidR="00A27027">
          <w:rPr>
            <w:noProof/>
            <w:webHidden/>
          </w:rPr>
          <w:fldChar w:fldCharType="end"/>
        </w:r>
      </w:hyperlink>
    </w:p>
    <w:p w14:paraId="77C3B6E6" w14:textId="619538B1"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12" w:history="1">
        <w:r w:rsidR="00A27027" w:rsidRPr="005C0E67">
          <w:rPr>
            <w:rStyle w:val="Hyperlink"/>
            <w:rFonts w:cs="Times New Roman"/>
            <w:noProof/>
          </w:rPr>
          <w:t>4.1.1</w:t>
        </w:r>
        <w:r w:rsidR="00A27027">
          <w:rPr>
            <w:rFonts w:asciiTheme="minorHAnsi" w:eastAsiaTheme="minorEastAsia" w:hAnsiTheme="minorHAnsi" w:cstheme="minorBidi"/>
            <w:noProof/>
            <w:sz w:val="24"/>
            <w:szCs w:val="24"/>
          </w:rPr>
          <w:tab/>
        </w:r>
        <w:r w:rsidR="00A27027" w:rsidRPr="005C0E67">
          <w:rPr>
            <w:rStyle w:val="Hyperlink"/>
            <w:rFonts w:cs="Times New Roman"/>
            <w:noProof/>
          </w:rPr>
          <w:t>Logningsbekendtgørelsen</w:t>
        </w:r>
        <w:r w:rsidR="00A27027">
          <w:rPr>
            <w:noProof/>
            <w:webHidden/>
          </w:rPr>
          <w:tab/>
        </w:r>
        <w:r w:rsidR="00A27027">
          <w:rPr>
            <w:noProof/>
            <w:webHidden/>
          </w:rPr>
          <w:fldChar w:fldCharType="begin"/>
        </w:r>
        <w:r w:rsidR="00A27027">
          <w:rPr>
            <w:noProof/>
            <w:webHidden/>
          </w:rPr>
          <w:instrText xml:space="preserve"> PAGEREF _Toc120776612 \h </w:instrText>
        </w:r>
        <w:r w:rsidR="00A27027">
          <w:rPr>
            <w:noProof/>
            <w:webHidden/>
          </w:rPr>
        </w:r>
        <w:r w:rsidR="00A27027">
          <w:rPr>
            <w:noProof/>
            <w:webHidden/>
          </w:rPr>
          <w:fldChar w:fldCharType="separate"/>
        </w:r>
        <w:r w:rsidR="008C7E78">
          <w:rPr>
            <w:noProof/>
            <w:webHidden/>
          </w:rPr>
          <w:t>27</w:t>
        </w:r>
        <w:r w:rsidR="00A27027">
          <w:rPr>
            <w:noProof/>
            <w:webHidden/>
          </w:rPr>
          <w:fldChar w:fldCharType="end"/>
        </w:r>
      </w:hyperlink>
    </w:p>
    <w:p w14:paraId="2A4C8E91" w14:textId="61FE64CA"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13" w:history="1">
        <w:r w:rsidR="00A27027" w:rsidRPr="005C0E67">
          <w:rPr>
            <w:rStyle w:val="Hyperlink"/>
            <w:rFonts w:cs="Times New Roman"/>
            <w:noProof/>
            <w:lang w:val="da-DK"/>
          </w:rPr>
          <w:t>4.2</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Opbevaring efter logningsbekendtgørelsen</w:t>
        </w:r>
        <w:r w:rsidR="00A27027">
          <w:rPr>
            <w:noProof/>
            <w:webHidden/>
          </w:rPr>
          <w:tab/>
        </w:r>
        <w:r w:rsidR="00A27027">
          <w:rPr>
            <w:noProof/>
            <w:webHidden/>
          </w:rPr>
          <w:fldChar w:fldCharType="begin"/>
        </w:r>
        <w:r w:rsidR="00A27027">
          <w:rPr>
            <w:noProof/>
            <w:webHidden/>
          </w:rPr>
          <w:instrText xml:space="preserve"> PAGEREF _Toc120776613 \h </w:instrText>
        </w:r>
        <w:r w:rsidR="00A27027">
          <w:rPr>
            <w:noProof/>
            <w:webHidden/>
          </w:rPr>
        </w:r>
        <w:r w:rsidR="00A27027">
          <w:rPr>
            <w:noProof/>
            <w:webHidden/>
          </w:rPr>
          <w:fldChar w:fldCharType="separate"/>
        </w:r>
        <w:r w:rsidR="008C7E78">
          <w:rPr>
            <w:noProof/>
            <w:webHidden/>
          </w:rPr>
          <w:t>27</w:t>
        </w:r>
        <w:r w:rsidR="00A27027">
          <w:rPr>
            <w:noProof/>
            <w:webHidden/>
          </w:rPr>
          <w:fldChar w:fldCharType="end"/>
        </w:r>
      </w:hyperlink>
    </w:p>
    <w:p w14:paraId="560611A3" w14:textId="410913EB"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14" w:history="1">
        <w:r w:rsidR="00A27027" w:rsidRPr="005C0E67">
          <w:rPr>
            <w:rStyle w:val="Hyperlink"/>
            <w:rFonts w:cs="Times New Roman"/>
            <w:noProof/>
          </w:rPr>
          <w:t>4.2.1</w:t>
        </w:r>
        <w:r w:rsidR="00A27027">
          <w:rPr>
            <w:rFonts w:asciiTheme="minorHAnsi" w:eastAsiaTheme="minorEastAsia" w:hAnsiTheme="minorHAnsi" w:cstheme="minorBidi"/>
            <w:noProof/>
            <w:sz w:val="24"/>
            <w:szCs w:val="24"/>
          </w:rPr>
          <w:tab/>
        </w:r>
        <w:r w:rsidR="00A27027" w:rsidRPr="005C0E67">
          <w:rPr>
            <w:rStyle w:val="Hyperlink"/>
            <w:rFonts w:cs="Times New Roman"/>
            <w:noProof/>
          </w:rPr>
          <w:t>E-Databeskyttelsesdirektivet (direktiv 2002/58/EF)</w:t>
        </w:r>
        <w:r w:rsidR="00A27027">
          <w:rPr>
            <w:noProof/>
            <w:webHidden/>
          </w:rPr>
          <w:tab/>
        </w:r>
        <w:r w:rsidR="00A27027">
          <w:rPr>
            <w:noProof/>
            <w:webHidden/>
          </w:rPr>
          <w:fldChar w:fldCharType="begin"/>
        </w:r>
        <w:r w:rsidR="00A27027">
          <w:rPr>
            <w:noProof/>
            <w:webHidden/>
          </w:rPr>
          <w:instrText xml:space="preserve"> PAGEREF _Toc120776614 \h </w:instrText>
        </w:r>
        <w:r w:rsidR="00A27027">
          <w:rPr>
            <w:noProof/>
            <w:webHidden/>
          </w:rPr>
        </w:r>
        <w:r w:rsidR="00A27027">
          <w:rPr>
            <w:noProof/>
            <w:webHidden/>
          </w:rPr>
          <w:fldChar w:fldCharType="separate"/>
        </w:r>
        <w:r w:rsidR="008C7E78">
          <w:rPr>
            <w:noProof/>
            <w:webHidden/>
          </w:rPr>
          <w:t>29</w:t>
        </w:r>
        <w:r w:rsidR="00A27027">
          <w:rPr>
            <w:noProof/>
            <w:webHidden/>
          </w:rPr>
          <w:fldChar w:fldCharType="end"/>
        </w:r>
      </w:hyperlink>
    </w:p>
    <w:p w14:paraId="41DF8690" w14:textId="0BB9DE01"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15" w:history="1">
        <w:r w:rsidR="00A27027" w:rsidRPr="005C0E67">
          <w:rPr>
            <w:rStyle w:val="Hyperlink"/>
            <w:rFonts w:cs="Times New Roman"/>
            <w:noProof/>
            <w:lang w:val="da-DK"/>
          </w:rPr>
          <w:t>4.3</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Samspillet med strafferetten</w:t>
        </w:r>
        <w:r w:rsidR="00A27027">
          <w:rPr>
            <w:noProof/>
            <w:webHidden/>
          </w:rPr>
          <w:tab/>
        </w:r>
        <w:r w:rsidR="00A27027">
          <w:rPr>
            <w:noProof/>
            <w:webHidden/>
          </w:rPr>
          <w:fldChar w:fldCharType="begin"/>
        </w:r>
        <w:r w:rsidR="00A27027">
          <w:rPr>
            <w:noProof/>
            <w:webHidden/>
          </w:rPr>
          <w:instrText xml:space="preserve"> PAGEREF _Toc120776615 \h </w:instrText>
        </w:r>
        <w:r w:rsidR="00A27027">
          <w:rPr>
            <w:noProof/>
            <w:webHidden/>
          </w:rPr>
        </w:r>
        <w:r w:rsidR="00A27027">
          <w:rPr>
            <w:noProof/>
            <w:webHidden/>
          </w:rPr>
          <w:fldChar w:fldCharType="separate"/>
        </w:r>
        <w:r w:rsidR="008C7E78">
          <w:rPr>
            <w:noProof/>
            <w:webHidden/>
          </w:rPr>
          <w:t>30</w:t>
        </w:r>
        <w:r w:rsidR="00A27027">
          <w:rPr>
            <w:noProof/>
            <w:webHidden/>
          </w:rPr>
          <w:fldChar w:fldCharType="end"/>
        </w:r>
      </w:hyperlink>
    </w:p>
    <w:p w14:paraId="373A0ED1" w14:textId="65F1B7A4"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16" w:history="1">
        <w:r w:rsidR="00A27027" w:rsidRPr="005C0E67">
          <w:rPr>
            <w:rStyle w:val="Hyperlink"/>
            <w:rFonts w:cs="Times New Roman"/>
            <w:noProof/>
          </w:rPr>
          <w:t>4.3.1</w:t>
        </w:r>
        <w:r w:rsidR="00A27027">
          <w:rPr>
            <w:rFonts w:asciiTheme="minorHAnsi" w:eastAsiaTheme="minorEastAsia" w:hAnsiTheme="minorHAnsi" w:cstheme="minorBidi"/>
            <w:noProof/>
            <w:sz w:val="24"/>
            <w:szCs w:val="24"/>
          </w:rPr>
          <w:tab/>
        </w:r>
        <w:r w:rsidR="00A27027" w:rsidRPr="005C0E67">
          <w:rPr>
            <w:rStyle w:val="Hyperlink"/>
            <w:rFonts w:cs="Times New Roman"/>
            <w:noProof/>
          </w:rPr>
          <w:t>Adgang til informationen</w:t>
        </w:r>
        <w:r w:rsidR="00A27027">
          <w:rPr>
            <w:noProof/>
            <w:webHidden/>
          </w:rPr>
          <w:tab/>
        </w:r>
        <w:r w:rsidR="00A27027">
          <w:rPr>
            <w:noProof/>
            <w:webHidden/>
          </w:rPr>
          <w:fldChar w:fldCharType="begin"/>
        </w:r>
        <w:r w:rsidR="00A27027">
          <w:rPr>
            <w:noProof/>
            <w:webHidden/>
          </w:rPr>
          <w:instrText xml:space="preserve"> PAGEREF _Toc120776616 \h </w:instrText>
        </w:r>
        <w:r w:rsidR="00A27027">
          <w:rPr>
            <w:noProof/>
            <w:webHidden/>
          </w:rPr>
        </w:r>
        <w:r w:rsidR="00A27027">
          <w:rPr>
            <w:noProof/>
            <w:webHidden/>
          </w:rPr>
          <w:fldChar w:fldCharType="separate"/>
        </w:r>
        <w:r w:rsidR="008C7E78">
          <w:rPr>
            <w:noProof/>
            <w:webHidden/>
          </w:rPr>
          <w:t>30</w:t>
        </w:r>
        <w:r w:rsidR="00A27027">
          <w:rPr>
            <w:noProof/>
            <w:webHidden/>
          </w:rPr>
          <w:fldChar w:fldCharType="end"/>
        </w:r>
      </w:hyperlink>
    </w:p>
    <w:p w14:paraId="49572CDC" w14:textId="0DDE2183"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17" w:history="1">
        <w:r w:rsidR="00A27027" w:rsidRPr="005C0E67">
          <w:rPr>
            <w:rStyle w:val="Hyperlink"/>
            <w:rFonts w:cs="Times New Roman"/>
            <w:noProof/>
            <w:lang w:val="da-DK"/>
          </w:rPr>
          <w:t>4.4</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De forenede sager Tele 2/Watson (C-203/15 og C-698/15)</w:t>
        </w:r>
        <w:r w:rsidR="00A27027">
          <w:rPr>
            <w:noProof/>
            <w:webHidden/>
          </w:rPr>
          <w:tab/>
        </w:r>
        <w:r w:rsidR="00A27027">
          <w:rPr>
            <w:noProof/>
            <w:webHidden/>
          </w:rPr>
          <w:fldChar w:fldCharType="begin"/>
        </w:r>
        <w:r w:rsidR="00A27027">
          <w:rPr>
            <w:noProof/>
            <w:webHidden/>
          </w:rPr>
          <w:instrText xml:space="preserve"> PAGEREF _Toc120776617 \h </w:instrText>
        </w:r>
        <w:r w:rsidR="00A27027">
          <w:rPr>
            <w:noProof/>
            <w:webHidden/>
          </w:rPr>
        </w:r>
        <w:r w:rsidR="00A27027">
          <w:rPr>
            <w:noProof/>
            <w:webHidden/>
          </w:rPr>
          <w:fldChar w:fldCharType="separate"/>
        </w:r>
        <w:r w:rsidR="008C7E78">
          <w:rPr>
            <w:noProof/>
            <w:webHidden/>
          </w:rPr>
          <w:t>31</w:t>
        </w:r>
        <w:r w:rsidR="00A27027">
          <w:rPr>
            <w:noProof/>
            <w:webHidden/>
          </w:rPr>
          <w:fldChar w:fldCharType="end"/>
        </w:r>
      </w:hyperlink>
    </w:p>
    <w:p w14:paraId="3060D1F5" w14:textId="43EEDF50"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18" w:history="1">
        <w:r w:rsidR="00A27027" w:rsidRPr="005C0E67">
          <w:rPr>
            <w:rStyle w:val="Hyperlink"/>
            <w:rFonts w:cs="Times New Roman"/>
            <w:noProof/>
            <w:lang w:val="da-DK"/>
          </w:rPr>
          <w:t>4.5</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Politiets håndhævelse af krænkelserne</w:t>
        </w:r>
        <w:r w:rsidR="00A27027">
          <w:rPr>
            <w:noProof/>
            <w:webHidden/>
          </w:rPr>
          <w:tab/>
        </w:r>
        <w:r w:rsidR="00A27027">
          <w:rPr>
            <w:noProof/>
            <w:webHidden/>
          </w:rPr>
          <w:fldChar w:fldCharType="begin"/>
        </w:r>
        <w:r w:rsidR="00A27027">
          <w:rPr>
            <w:noProof/>
            <w:webHidden/>
          </w:rPr>
          <w:instrText xml:space="preserve"> PAGEREF _Toc120776618 \h </w:instrText>
        </w:r>
        <w:r w:rsidR="00A27027">
          <w:rPr>
            <w:noProof/>
            <w:webHidden/>
          </w:rPr>
        </w:r>
        <w:r w:rsidR="00A27027">
          <w:rPr>
            <w:noProof/>
            <w:webHidden/>
          </w:rPr>
          <w:fldChar w:fldCharType="separate"/>
        </w:r>
        <w:r w:rsidR="008C7E78">
          <w:rPr>
            <w:noProof/>
            <w:webHidden/>
          </w:rPr>
          <w:t>32</w:t>
        </w:r>
        <w:r w:rsidR="00A27027">
          <w:rPr>
            <w:noProof/>
            <w:webHidden/>
          </w:rPr>
          <w:fldChar w:fldCharType="end"/>
        </w:r>
      </w:hyperlink>
    </w:p>
    <w:p w14:paraId="0D637C46" w14:textId="3493CB51"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19" w:history="1">
        <w:r w:rsidR="00A27027" w:rsidRPr="005C0E67">
          <w:rPr>
            <w:rStyle w:val="Hyperlink"/>
            <w:rFonts w:cs="Times New Roman"/>
            <w:noProof/>
            <w:lang w:val="da-DK"/>
          </w:rPr>
          <w:t>4.6</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NJORD Law Firm og indstævningerne</w:t>
        </w:r>
        <w:r w:rsidR="00A27027">
          <w:rPr>
            <w:noProof/>
            <w:webHidden/>
          </w:rPr>
          <w:tab/>
        </w:r>
        <w:r w:rsidR="00A27027">
          <w:rPr>
            <w:noProof/>
            <w:webHidden/>
          </w:rPr>
          <w:fldChar w:fldCharType="begin"/>
        </w:r>
        <w:r w:rsidR="00A27027">
          <w:rPr>
            <w:noProof/>
            <w:webHidden/>
          </w:rPr>
          <w:instrText xml:space="preserve"> PAGEREF _Toc120776619 \h </w:instrText>
        </w:r>
        <w:r w:rsidR="00A27027">
          <w:rPr>
            <w:noProof/>
            <w:webHidden/>
          </w:rPr>
        </w:r>
        <w:r w:rsidR="00A27027">
          <w:rPr>
            <w:noProof/>
            <w:webHidden/>
          </w:rPr>
          <w:fldChar w:fldCharType="separate"/>
        </w:r>
        <w:r w:rsidR="008C7E78">
          <w:rPr>
            <w:noProof/>
            <w:webHidden/>
          </w:rPr>
          <w:t>34</w:t>
        </w:r>
        <w:r w:rsidR="00A27027">
          <w:rPr>
            <w:noProof/>
            <w:webHidden/>
          </w:rPr>
          <w:fldChar w:fldCharType="end"/>
        </w:r>
      </w:hyperlink>
    </w:p>
    <w:p w14:paraId="3CA33BDB" w14:textId="002FAA92"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20" w:history="1">
        <w:r w:rsidR="00A27027" w:rsidRPr="005C0E67">
          <w:rPr>
            <w:rStyle w:val="Hyperlink"/>
            <w:rFonts w:cs="Times New Roman"/>
            <w:noProof/>
          </w:rPr>
          <w:t>4.6.1</w:t>
        </w:r>
        <w:r w:rsidR="00A27027">
          <w:rPr>
            <w:rFonts w:asciiTheme="minorHAnsi" w:eastAsiaTheme="minorEastAsia" w:hAnsiTheme="minorHAnsi" w:cstheme="minorBidi"/>
            <w:noProof/>
            <w:sz w:val="24"/>
            <w:szCs w:val="24"/>
          </w:rPr>
          <w:tab/>
        </w:r>
        <w:r w:rsidR="00A27027" w:rsidRPr="005C0E67">
          <w:rPr>
            <w:rStyle w:val="Hyperlink"/>
            <w:rFonts w:cs="Times New Roman"/>
            <w:noProof/>
          </w:rPr>
          <w:t>Andre i husstanden end ejeren af IP-adressen</w:t>
        </w:r>
        <w:r w:rsidR="00A27027">
          <w:rPr>
            <w:noProof/>
            <w:webHidden/>
          </w:rPr>
          <w:tab/>
        </w:r>
        <w:r w:rsidR="00A27027">
          <w:rPr>
            <w:noProof/>
            <w:webHidden/>
          </w:rPr>
          <w:fldChar w:fldCharType="begin"/>
        </w:r>
        <w:r w:rsidR="00A27027">
          <w:rPr>
            <w:noProof/>
            <w:webHidden/>
          </w:rPr>
          <w:instrText xml:space="preserve"> PAGEREF _Toc120776620 \h </w:instrText>
        </w:r>
        <w:r w:rsidR="00A27027">
          <w:rPr>
            <w:noProof/>
            <w:webHidden/>
          </w:rPr>
        </w:r>
        <w:r w:rsidR="00A27027">
          <w:rPr>
            <w:noProof/>
            <w:webHidden/>
          </w:rPr>
          <w:fldChar w:fldCharType="separate"/>
        </w:r>
        <w:r w:rsidR="008C7E78">
          <w:rPr>
            <w:noProof/>
            <w:webHidden/>
          </w:rPr>
          <w:t>35</w:t>
        </w:r>
        <w:r w:rsidR="00A27027">
          <w:rPr>
            <w:noProof/>
            <w:webHidden/>
          </w:rPr>
          <w:fldChar w:fldCharType="end"/>
        </w:r>
      </w:hyperlink>
    </w:p>
    <w:p w14:paraId="5D3C23C3" w14:textId="46ECBCBA"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21" w:history="1">
        <w:r w:rsidR="00A27027" w:rsidRPr="005C0E67">
          <w:rPr>
            <w:rStyle w:val="Hyperlink"/>
            <w:rFonts w:cs="Times New Roman"/>
            <w:noProof/>
          </w:rPr>
          <w:t>4.6.2</w:t>
        </w:r>
        <w:r w:rsidR="00A27027">
          <w:rPr>
            <w:rFonts w:asciiTheme="minorHAnsi" w:eastAsiaTheme="minorEastAsia" w:hAnsiTheme="minorHAnsi" w:cstheme="minorBidi"/>
            <w:noProof/>
            <w:sz w:val="24"/>
            <w:szCs w:val="24"/>
          </w:rPr>
          <w:tab/>
        </w:r>
        <w:r w:rsidR="00A27027" w:rsidRPr="005C0E67">
          <w:rPr>
            <w:rStyle w:val="Hyperlink"/>
            <w:rFonts w:cs="Times New Roman"/>
            <w:noProof/>
          </w:rPr>
          <w:t>Ubeskyttet internetforbindelse</w:t>
        </w:r>
        <w:r w:rsidR="00A27027">
          <w:rPr>
            <w:noProof/>
            <w:webHidden/>
          </w:rPr>
          <w:tab/>
        </w:r>
        <w:r w:rsidR="00A27027">
          <w:rPr>
            <w:noProof/>
            <w:webHidden/>
          </w:rPr>
          <w:fldChar w:fldCharType="begin"/>
        </w:r>
        <w:r w:rsidR="00A27027">
          <w:rPr>
            <w:noProof/>
            <w:webHidden/>
          </w:rPr>
          <w:instrText xml:space="preserve"> PAGEREF _Toc120776621 \h </w:instrText>
        </w:r>
        <w:r w:rsidR="00A27027">
          <w:rPr>
            <w:noProof/>
            <w:webHidden/>
          </w:rPr>
        </w:r>
        <w:r w:rsidR="00A27027">
          <w:rPr>
            <w:noProof/>
            <w:webHidden/>
          </w:rPr>
          <w:fldChar w:fldCharType="separate"/>
        </w:r>
        <w:r w:rsidR="008C7E78">
          <w:rPr>
            <w:noProof/>
            <w:webHidden/>
          </w:rPr>
          <w:t>35</w:t>
        </w:r>
        <w:r w:rsidR="00A27027">
          <w:rPr>
            <w:noProof/>
            <w:webHidden/>
          </w:rPr>
          <w:fldChar w:fldCharType="end"/>
        </w:r>
      </w:hyperlink>
    </w:p>
    <w:p w14:paraId="6734DC8F" w14:textId="3F261D86"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22" w:history="1">
        <w:r w:rsidR="00A27027" w:rsidRPr="005C0E67">
          <w:rPr>
            <w:rStyle w:val="Hyperlink"/>
            <w:rFonts w:cs="Times New Roman"/>
            <w:noProof/>
            <w:lang w:val="da-DK"/>
          </w:rPr>
          <w:t>4.7</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Teleudbyderens videregivelse med editionskendelse</w:t>
        </w:r>
        <w:r w:rsidR="00A27027">
          <w:rPr>
            <w:noProof/>
            <w:webHidden/>
          </w:rPr>
          <w:tab/>
        </w:r>
        <w:r w:rsidR="00A27027">
          <w:rPr>
            <w:noProof/>
            <w:webHidden/>
          </w:rPr>
          <w:fldChar w:fldCharType="begin"/>
        </w:r>
        <w:r w:rsidR="00A27027">
          <w:rPr>
            <w:noProof/>
            <w:webHidden/>
          </w:rPr>
          <w:instrText xml:space="preserve"> PAGEREF _Toc120776622 \h </w:instrText>
        </w:r>
        <w:r w:rsidR="00A27027">
          <w:rPr>
            <w:noProof/>
            <w:webHidden/>
          </w:rPr>
        </w:r>
        <w:r w:rsidR="00A27027">
          <w:rPr>
            <w:noProof/>
            <w:webHidden/>
          </w:rPr>
          <w:fldChar w:fldCharType="separate"/>
        </w:r>
        <w:r w:rsidR="008C7E78">
          <w:rPr>
            <w:noProof/>
            <w:webHidden/>
          </w:rPr>
          <w:t>36</w:t>
        </w:r>
        <w:r w:rsidR="00A27027">
          <w:rPr>
            <w:noProof/>
            <w:webHidden/>
          </w:rPr>
          <w:fldChar w:fldCharType="end"/>
        </w:r>
      </w:hyperlink>
    </w:p>
    <w:p w14:paraId="71FE494A" w14:textId="344297AF"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23" w:history="1">
        <w:r w:rsidR="00A27027" w:rsidRPr="005C0E67">
          <w:rPr>
            <w:rStyle w:val="Hyperlink"/>
            <w:rFonts w:cs="Times New Roman"/>
            <w:noProof/>
            <w:lang w:val="da-DK"/>
          </w:rPr>
          <w:t>4.8</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Teleudbyderens videregivelse uden editionskendelse</w:t>
        </w:r>
        <w:r w:rsidR="00A27027">
          <w:rPr>
            <w:noProof/>
            <w:webHidden/>
          </w:rPr>
          <w:tab/>
        </w:r>
        <w:r w:rsidR="00A27027">
          <w:rPr>
            <w:noProof/>
            <w:webHidden/>
          </w:rPr>
          <w:fldChar w:fldCharType="begin"/>
        </w:r>
        <w:r w:rsidR="00A27027">
          <w:rPr>
            <w:noProof/>
            <w:webHidden/>
          </w:rPr>
          <w:instrText xml:space="preserve"> PAGEREF _Toc120776623 \h </w:instrText>
        </w:r>
        <w:r w:rsidR="00A27027">
          <w:rPr>
            <w:noProof/>
            <w:webHidden/>
          </w:rPr>
        </w:r>
        <w:r w:rsidR="00A27027">
          <w:rPr>
            <w:noProof/>
            <w:webHidden/>
          </w:rPr>
          <w:fldChar w:fldCharType="separate"/>
        </w:r>
        <w:r w:rsidR="008C7E78">
          <w:rPr>
            <w:noProof/>
            <w:webHidden/>
          </w:rPr>
          <w:t>36</w:t>
        </w:r>
        <w:r w:rsidR="00A27027">
          <w:rPr>
            <w:noProof/>
            <w:webHidden/>
          </w:rPr>
          <w:fldChar w:fldCharType="end"/>
        </w:r>
      </w:hyperlink>
    </w:p>
    <w:p w14:paraId="434E98F0" w14:textId="1CE4ACB6" w:rsidR="00A27027" w:rsidRDefault="00D04B9E">
      <w:pPr>
        <w:pStyle w:val="Indholdsfortegnelse1"/>
        <w:tabs>
          <w:tab w:val="left" w:pos="480"/>
          <w:tab w:val="right" w:leader="underscore" w:pos="9016"/>
        </w:tabs>
        <w:rPr>
          <w:rFonts w:asciiTheme="minorHAnsi" w:eastAsiaTheme="minorEastAsia" w:hAnsiTheme="minorHAnsi" w:cstheme="minorBidi"/>
          <w:b w:val="0"/>
          <w:bCs w:val="0"/>
          <w:i w:val="0"/>
          <w:iCs w:val="0"/>
          <w:noProof/>
        </w:rPr>
      </w:pPr>
      <w:hyperlink w:anchor="_Toc120776624" w:history="1">
        <w:r w:rsidR="00A27027" w:rsidRPr="005C0E67">
          <w:rPr>
            <w:rStyle w:val="Hyperlink"/>
            <w:rFonts w:cs="Times New Roman (Headings CS)"/>
            <w:noProof/>
            <w:lang w:val="da-DK"/>
          </w:rPr>
          <w:t>5</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5</w:t>
        </w:r>
        <w:r w:rsidR="00A27027">
          <w:rPr>
            <w:noProof/>
            <w:webHidden/>
          </w:rPr>
          <w:tab/>
        </w:r>
        <w:r w:rsidR="00A27027">
          <w:rPr>
            <w:noProof/>
            <w:webHidden/>
          </w:rPr>
          <w:fldChar w:fldCharType="begin"/>
        </w:r>
        <w:r w:rsidR="00A27027">
          <w:rPr>
            <w:noProof/>
            <w:webHidden/>
          </w:rPr>
          <w:instrText xml:space="preserve"> PAGEREF _Toc120776624 \h </w:instrText>
        </w:r>
        <w:r w:rsidR="00A27027">
          <w:rPr>
            <w:noProof/>
            <w:webHidden/>
          </w:rPr>
        </w:r>
        <w:r w:rsidR="00A27027">
          <w:rPr>
            <w:noProof/>
            <w:webHidden/>
          </w:rPr>
          <w:fldChar w:fldCharType="separate"/>
        </w:r>
        <w:r w:rsidR="008C7E78">
          <w:rPr>
            <w:noProof/>
            <w:webHidden/>
          </w:rPr>
          <w:t>37</w:t>
        </w:r>
        <w:r w:rsidR="00A27027">
          <w:rPr>
            <w:noProof/>
            <w:webHidden/>
          </w:rPr>
          <w:fldChar w:fldCharType="end"/>
        </w:r>
      </w:hyperlink>
    </w:p>
    <w:p w14:paraId="394E0F2C" w14:textId="4202ED67"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25" w:history="1">
        <w:r w:rsidR="00A27027" w:rsidRPr="005C0E67">
          <w:rPr>
            <w:rStyle w:val="Hyperlink"/>
            <w:rFonts w:cs="Times New Roman"/>
            <w:noProof/>
            <w:lang w:val="da-DK"/>
          </w:rPr>
          <w:t>5.1</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Retstilstanden</w:t>
        </w:r>
        <w:r w:rsidR="00A27027">
          <w:rPr>
            <w:noProof/>
            <w:webHidden/>
          </w:rPr>
          <w:tab/>
        </w:r>
        <w:r w:rsidR="00A27027">
          <w:rPr>
            <w:noProof/>
            <w:webHidden/>
          </w:rPr>
          <w:fldChar w:fldCharType="begin"/>
        </w:r>
        <w:r w:rsidR="00A27027">
          <w:rPr>
            <w:noProof/>
            <w:webHidden/>
          </w:rPr>
          <w:instrText xml:space="preserve"> PAGEREF _Toc120776625 \h </w:instrText>
        </w:r>
        <w:r w:rsidR="00A27027">
          <w:rPr>
            <w:noProof/>
            <w:webHidden/>
          </w:rPr>
        </w:r>
        <w:r w:rsidR="00A27027">
          <w:rPr>
            <w:noProof/>
            <w:webHidden/>
          </w:rPr>
          <w:fldChar w:fldCharType="separate"/>
        </w:r>
        <w:r w:rsidR="008C7E78">
          <w:rPr>
            <w:noProof/>
            <w:webHidden/>
          </w:rPr>
          <w:t>37</w:t>
        </w:r>
        <w:r w:rsidR="00A27027">
          <w:rPr>
            <w:noProof/>
            <w:webHidden/>
          </w:rPr>
          <w:fldChar w:fldCharType="end"/>
        </w:r>
      </w:hyperlink>
    </w:p>
    <w:p w14:paraId="02A8D89D" w14:textId="77AC0D51"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26" w:history="1">
        <w:r w:rsidR="00A27027" w:rsidRPr="005C0E67">
          <w:rPr>
            <w:rStyle w:val="Hyperlink"/>
            <w:rFonts w:cs="Times New Roman"/>
            <w:noProof/>
            <w:lang w:val="da-DK"/>
          </w:rPr>
          <w:t>5.2</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U2019.2019 Ø</w:t>
        </w:r>
        <w:r w:rsidR="00A27027">
          <w:rPr>
            <w:noProof/>
            <w:webHidden/>
          </w:rPr>
          <w:tab/>
        </w:r>
        <w:r w:rsidR="00A27027">
          <w:rPr>
            <w:noProof/>
            <w:webHidden/>
          </w:rPr>
          <w:fldChar w:fldCharType="begin"/>
        </w:r>
        <w:r w:rsidR="00A27027">
          <w:rPr>
            <w:noProof/>
            <w:webHidden/>
          </w:rPr>
          <w:instrText xml:space="preserve"> PAGEREF _Toc120776626 \h </w:instrText>
        </w:r>
        <w:r w:rsidR="00A27027">
          <w:rPr>
            <w:noProof/>
            <w:webHidden/>
          </w:rPr>
        </w:r>
        <w:r w:rsidR="00A27027">
          <w:rPr>
            <w:noProof/>
            <w:webHidden/>
          </w:rPr>
          <w:fldChar w:fldCharType="separate"/>
        </w:r>
        <w:r w:rsidR="008C7E78">
          <w:rPr>
            <w:noProof/>
            <w:webHidden/>
          </w:rPr>
          <w:t>39</w:t>
        </w:r>
        <w:r w:rsidR="00A27027">
          <w:rPr>
            <w:noProof/>
            <w:webHidden/>
          </w:rPr>
          <w:fldChar w:fldCharType="end"/>
        </w:r>
      </w:hyperlink>
    </w:p>
    <w:p w14:paraId="228AB968" w14:textId="5D785A9D"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27" w:history="1">
        <w:r w:rsidR="00A27027" w:rsidRPr="005C0E67">
          <w:rPr>
            <w:rStyle w:val="Hyperlink"/>
            <w:rFonts w:cs="Times New Roman"/>
            <w:noProof/>
          </w:rPr>
          <w:t>5.2.1</w:t>
        </w:r>
        <w:r w:rsidR="00A27027">
          <w:rPr>
            <w:rFonts w:asciiTheme="minorHAnsi" w:eastAsiaTheme="minorEastAsia" w:hAnsiTheme="minorHAnsi" w:cstheme="minorBidi"/>
            <w:noProof/>
            <w:sz w:val="24"/>
            <w:szCs w:val="24"/>
          </w:rPr>
          <w:tab/>
        </w:r>
        <w:r w:rsidR="00A27027" w:rsidRPr="005C0E67">
          <w:rPr>
            <w:rStyle w:val="Hyperlink"/>
            <w:rFonts w:cs="Times New Roman"/>
            <w:noProof/>
          </w:rPr>
          <w:t>Sagens parter</w:t>
        </w:r>
        <w:r w:rsidR="00A27027">
          <w:rPr>
            <w:noProof/>
            <w:webHidden/>
          </w:rPr>
          <w:tab/>
        </w:r>
        <w:r w:rsidR="00A27027">
          <w:rPr>
            <w:noProof/>
            <w:webHidden/>
          </w:rPr>
          <w:fldChar w:fldCharType="begin"/>
        </w:r>
        <w:r w:rsidR="00A27027">
          <w:rPr>
            <w:noProof/>
            <w:webHidden/>
          </w:rPr>
          <w:instrText xml:space="preserve"> PAGEREF _Toc120776627 \h </w:instrText>
        </w:r>
        <w:r w:rsidR="00A27027">
          <w:rPr>
            <w:noProof/>
            <w:webHidden/>
          </w:rPr>
        </w:r>
        <w:r w:rsidR="00A27027">
          <w:rPr>
            <w:noProof/>
            <w:webHidden/>
          </w:rPr>
          <w:fldChar w:fldCharType="separate"/>
        </w:r>
        <w:r w:rsidR="008C7E78">
          <w:rPr>
            <w:noProof/>
            <w:webHidden/>
          </w:rPr>
          <w:t>39</w:t>
        </w:r>
        <w:r w:rsidR="00A27027">
          <w:rPr>
            <w:noProof/>
            <w:webHidden/>
          </w:rPr>
          <w:fldChar w:fldCharType="end"/>
        </w:r>
      </w:hyperlink>
    </w:p>
    <w:p w14:paraId="3EF7915E" w14:textId="42848250"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28" w:history="1">
        <w:r w:rsidR="00A27027" w:rsidRPr="005C0E67">
          <w:rPr>
            <w:rStyle w:val="Hyperlink"/>
            <w:rFonts w:cs="Times New Roman"/>
            <w:noProof/>
          </w:rPr>
          <w:t>5.2.2</w:t>
        </w:r>
        <w:r w:rsidR="00A27027">
          <w:rPr>
            <w:rFonts w:asciiTheme="minorHAnsi" w:eastAsiaTheme="minorEastAsia" w:hAnsiTheme="minorHAnsi" w:cstheme="minorBidi"/>
            <w:noProof/>
            <w:sz w:val="24"/>
            <w:szCs w:val="24"/>
          </w:rPr>
          <w:tab/>
        </w:r>
        <w:r w:rsidR="00A27027" w:rsidRPr="005C0E67">
          <w:rPr>
            <w:rStyle w:val="Hyperlink"/>
            <w:rFonts w:cs="Times New Roman"/>
            <w:noProof/>
          </w:rPr>
          <w:t>Sagsfremstilling</w:t>
        </w:r>
        <w:r w:rsidR="00A27027">
          <w:rPr>
            <w:noProof/>
            <w:webHidden/>
          </w:rPr>
          <w:tab/>
        </w:r>
        <w:r w:rsidR="00A27027">
          <w:rPr>
            <w:noProof/>
            <w:webHidden/>
          </w:rPr>
          <w:fldChar w:fldCharType="begin"/>
        </w:r>
        <w:r w:rsidR="00A27027">
          <w:rPr>
            <w:noProof/>
            <w:webHidden/>
          </w:rPr>
          <w:instrText xml:space="preserve"> PAGEREF _Toc120776628 \h </w:instrText>
        </w:r>
        <w:r w:rsidR="00A27027">
          <w:rPr>
            <w:noProof/>
            <w:webHidden/>
          </w:rPr>
        </w:r>
        <w:r w:rsidR="00A27027">
          <w:rPr>
            <w:noProof/>
            <w:webHidden/>
          </w:rPr>
          <w:fldChar w:fldCharType="separate"/>
        </w:r>
        <w:r w:rsidR="008C7E78">
          <w:rPr>
            <w:noProof/>
            <w:webHidden/>
          </w:rPr>
          <w:t>39</w:t>
        </w:r>
        <w:r w:rsidR="00A27027">
          <w:rPr>
            <w:noProof/>
            <w:webHidden/>
          </w:rPr>
          <w:fldChar w:fldCharType="end"/>
        </w:r>
      </w:hyperlink>
    </w:p>
    <w:p w14:paraId="3A9091AD" w14:textId="2F6A7AAD"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29" w:history="1">
        <w:r w:rsidR="00A27027" w:rsidRPr="005C0E67">
          <w:rPr>
            <w:rStyle w:val="Hyperlink"/>
            <w:rFonts w:cs="Times New Roman"/>
            <w:noProof/>
          </w:rPr>
          <w:t>5.2.3</w:t>
        </w:r>
        <w:r w:rsidR="00A27027">
          <w:rPr>
            <w:rFonts w:asciiTheme="minorHAnsi" w:eastAsiaTheme="minorEastAsia" w:hAnsiTheme="minorHAnsi" w:cstheme="minorBidi"/>
            <w:noProof/>
            <w:sz w:val="24"/>
            <w:szCs w:val="24"/>
          </w:rPr>
          <w:tab/>
        </w:r>
        <w:r w:rsidR="00A27027" w:rsidRPr="005C0E67">
          <w:rPr>
            <w:rStyle w:val="Hyperlink"/>
            <w:rFonts w:cs="Times New Roman"/>
            <w:noProof/>
          </w:rPr>
          <w:t>Anbringender</w:t>
        </w:r>
        <w:r w:rsidR="00A27027">
          <w:rPr>
            <w:noProof/>
            <w:webHidden/>
          </w:rPr>
          <w:tab/>
        </w:r>
        <w:r w:rsidR="00A27027">
          <w:rPr>
            <w:noProof/>
            <w:webHidden/>
          </w:rPr>
          <w:fldChar w:fldCharType="begin"/>
        </w:r>
        <w:r w:rsidR="00A27027">
          <w:rPr>
            <w:noProof/>
            <w:webHidden/>
          </w:rPr>
          <w:instrText xml:space="preserve"> PAGEREF _Toc120776629 \h </w:instrText>
        </w:r>
        <w:r w:rsidR="00A27027">
          <w:rPr>
            <w:noProof/>
            <w:webHidden/>
          </w:rPr>
        </w:r>
        <w:r w:rsidR="00A27027">
          <w:rPr>
            <w:noProof/>
            <w:webHidden/>
          </w:rPr>
          <w:fldChar w:fldCharType="separate"/>
        </w:r>
        <w:r w:rsidR="008C7E78">
          <w:rPr>
            <w:noProof/>
            <w:webHidden/>
          </w:rPr>
          <w:t>40</w:t>
        </w:r>
        <w:r w:rsidR="00A27027">
          <w:rPr>
            <w:noProof/>
            <w:webHidden/>
          </w:rPr>
          <w:fldChar w:fldCharType="end"/>
        </w:r>
      </w:hyperlink>
    </w:p>
    <w:p w14:paraId="57315B1C" w14:textId="15C2EFD2"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0" w:history="1">
        <w:r w:rsidR="00A27027" w:rsidRPr="005C0E67">
          <w:rPr>
            <w:rStyle w:val="Hyperlink"/>
            <w:rFonts w:cs="Times New Roman"/>
            <w:noProof/>
          </w:rPr>
          <w:t>5.2.4</w:t>
        </w:r>
        <w:r w:rsidR="00A27027">
          <w:rPr>
            <w:rFonts w:asciiTheme="minorHAnsi" w:eastAsiaTheme="minorEastAsia" w:hAnsiTheme="minorHAnsi" w:cstheme="minorBidi"/>
            <w:noProof/>
            <w:sz w:val="24"/>
            <w:szCs w:val="24"/>
          </w:rPr>
          <w:tab/>
        </w:r>
        <w:r w:rsidR="00A27027" w:rsidRPr="005C0E67">
          <w:rPr>
            <w:rStyle w:val="Hyperlink"/>
            <w:rFonts w:cs="Times New Roman"/>
            <w:noProof/>
          </w:rPr>
          <w:t>Rettens afgørelse</w:t>
        </w:r>
        <w:r w:rsidR="00A27027">
          <w:rPr>
            <w:noProof/>
            <w:webHidden/>
          </w:rPr>
          <w:tab/>
        </w:r>
        <w:r w:rsidR="00A27027">
          <w:rPr>
            <w:noProof/>
            <w:webHidden/>
          </w:rPr>
          <w:fldChar w:fldCharType="begin"/>
        </w:r>
        <w:r w:rsidR="00A27027">
          <w:rPr>
            <w:noProof/>
            <w:webHidden/>
          </w:rPr>
          <w:instrText xml:space="preserve"> PAGEREF _Toc120776630 \h </w:instrText>
        </w:r>
        <w:r w:rsidR="00A27027">
          <w:rPr>
            <w:noProof/>
            <w:webHidden/>
          </w:rPr>
        </w:r>
        <w:r w:rsidR="00A27027">
          <w:rPr>
            <w:noProof/>
            <w:webHidden/>
          </w:rPr>
          <w:fldChar w:fldCharType="separate"/>
        </w:r>
        <w:r w:rsidR="008C7E78">
          <w:rPr>
            <w:noProof/>
            <w:webHidden/>
          </w:rPr>
          <w:t>40</w:t>
        </w:r>
        <w:r w:rsidR="00A27027">
          <w:rPr>
            <w:noProof/>
            <w:webHidden/>
          </w:rPr>
          <w:fldChar w:fldCharType="end"/>
        </w:r>
      </w:hyperlink>
    </w:p>
    <w:p w14:paraId="1B812308" w14:textId="5AED2D4E"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1" w:history="1">
        <w:r w:rsidR="00A27027" w:rsidRPr="005C0E67">
          <w:rPr>
            <w:rStyle w:val="Hyperlink"/>
            <w:rFonts w:cs="Times New Roman"/>
            <w:noProof/>
          </w:rPr>
          <w:t>5.2.5</w:t>
        </w:r>
        <w:r w:rsidR="00A27027">
          <w:rPr>
            <w:rFonts w:asciiTheme="minorHAnsi" w:eastAsiaTheme="minorEastAsia" w:hAnsiTheme="minorHAnsi" w:cstheme="minorBidi"/>
            <w:noProof/>
            <w:sz w:val="24"/>
            <w:szCs w:val="24"/>
          </w:rPr>
          <w:tab/>
        </w:r>
        <w:r w:rsidR="00A27027" w:rsidRPr="005C0E67">
          <w:rPr>
            <w:rStyle w:val="Hyperlink"/>
            <w:rFonts w:cs="Times New Roman"/>
            <w:noProof/>
          </w:rPr>
          <w:t>Andre kommentarer</w:t>
        </w:r>
        <w:r w:rsidR="00A27027">
          <w:rPr>
            <w:noProof/>
            <w:webHidden/>
          </w:rPr>
          <w:tab/>
        </w:r>
        <w:r w:rsidR="00A27027">
          <w:rPr>
            <w:noProof/>
            <w:webHidden/>
          </w:rPr>
          <w:fldChar w:fldCharType="begin"/>
        </w:r>
        <w:r w:rsidR="00A27027">
          <w:rPr>
            <w:noProof/>
            <w:webHidden/>
          </w:rPr>
          <w:instrText xml:space="preserve"> PAGEREF _Toc120776631 \h </w:instrText>
        </w:r>
        <w:r w:rsidR="00A27027">
          <w:rPr>
            <w:noProof/>
            <w:webHidden/>
          </w:rPr>
        </w:r>
        <w:r w:rsidR="00A27027">
          <w:rPr>
            <w:noProof/>
            <w:webHidden/>
          </w:rPr>
          <w:fldChar w:fldCharType="separate"/>
        </w:r>
        <w:r w:rsidR="008C7E78">
          <w:rPr>
            <w:noProof/>
            <w:webHidden/>
          </w:rPr>
          <w:t>41</w:t>
        </w:r>
        <w:r w:rsidR="00A27027">
          <w:rPr>
            <w:noProof/>
            <w:webHidden/>
          </w:rPr>
          <w:fldChar w:fldCharType="end"/>
        </w:r>
      </w:hyperlink>
    </w:p>
    <w:p w14:paraId="4429A5ED" w14:textId="2924846F"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2" w:history="1">
        <w:r w:rsidR="00A27027" w:rsidRPr="005C0E67">
          <w:rPr>
            <w:rStyle w:val="Hyperlink"/>
            <w:rFonts w:cs="Times New Roman"/>
            <w:noProof/>
          </w:rPr>
          <w:t>5.2.6</w:t>
        </w:r>
        <w:r w:rsidR="00A27027">
          <w:rPr>
            <w:rFonts w:asciiTheme="minorHAnsi" w:eastAsiaTheme="minorEastAsia" w:hAnsiTheme="minorHAnsi" w:cstheme="minorBidi"/>
            <w:noProof/>
            <w:sz w:val="24"/>
            <w:szCs w:val="24"/>
          </w:rPr>
          <w:tab/>
        </w:r>
        <w:r w:rsidR="00A27027" w:rsidRPr="005C0E67">
          <w:rPr>
            <w:rStyle w:val="Hyperlink"/>
            <w:rFonts w:cs="Times New Roman"/>
            <w:noProof/>
          </w:rPr>
          <w:t>Konklusion</w:t>
        </w:r>
        <w:r w:rsidR="00A27027">
          <w:rPr>
            <w:noProof/>
            <w:webHidden/>
          </w:rPr>
          <w:tab/>
        </w:r>
        <w:r w:rsidR="00A27027">
          <w:rPr>
            <w:noProof/>
            <w:webHidden/>
          </w:rPr>
          <w:fldChar w:fldCharType="begin"/>
        </w:r>
        <w:r w:rsidR="00A27027">
          <w:rPr>
            <w:noProof/>
            <w:webHidden/>
          </w:rPr>
          <w:instrText xml:space="preserve"> PAGEREF _Toc120776632 \h </w:instrText>
        </w:r>
        <w:r w:rsidR="00A27027">
          <w:rPr>
            <w:noProof/>
            <w:webHidden/>
          </w:rPr>
        </w:r>
        <w:r w:rsidR="00A27027">
          <w:rPr>
            <w:noProof/>
            <w:webHidden/>
          </w:rPr>
          <w:fldChar w:fldCharType="separate"/>
        </w:r>
        <w:r w:rsidR="008C7E78">
          <w:rPr>
            <w:noProof/>
            <w:webHidden/>
          </w:rPr>
          <w:t>41</w:t>
        </w:r>
        <w:r w:rsidR="00A27027">
          <w:rPr>
            <w:noProof/>
            <w:webHidden/>
          </w:rPr>
          <w:fldChar w:fldCharType="end"/>
        </w:r>
      </w:hyperlink>
    </w:p>
    <w:p w14:paraId="0CCF3B89" w14:textId="1365178A"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33" w:history="1">
        <w:r w:rsidR="00A27027" w:rsidRPr="005C0E67">
          <w:rPr>
            <w:rStyle w:val="Hyperlink"/>
            <w:rFonts w:cs="Times New Roman"/>
            <w:noProof/>
            <w:lang w:val="da-DK"/>
          </w:rPr>
          <w:t>5.3</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Sag C-597/19 (BitTorrent)</w:t>
        </w:r>
        <w:r w:rsidR="00A27027">
          <w:rPr>
            <w:noProof/>
            <w:webHidden/>
          </w:rPr>
          <w:tab/>
        </w:r>
        <w:r w:rsidR="00A27027">
          <w:rPr>
            <w:noProof/>
            <w:webHidden/>
          </w:rPr>
          <w:fldChar w:fldCharType="begin"/>
        </w:r>
        <w:r w:rsidR="00A27027">
          <w:rPr>
            <w:noProof/>
            <w:webHidden/>
          </w:rPr>
          <w:instrText xml:space="preserve"> PAGEREF _Toc120776633 \h </w:instrText>
        </w:r>
        <w:r w:rsidR="00A27027">
          <w:rPr>
            <w:noProof/>
            <w:webHidden/>
          </w:rPr>
        </w:r>
        <w:r w:rsidR="00A27027">
          <w:rPr>
            <w:noProof/>
            <w:webHidden/>
          </w:rPr>
          <w:fldChar w:fldCharType="separate"/>
        </w:r>
        <w:r w:rsidR="008C7E78">
          <w:rPr>
            <w:noProof/>
            <w:webHidden/>
          </w:rPr>
          <w:t>42</w:t>
        </w:r>
        <w:r w:rsidR="00A27027">
          <w:rPr>
            <w:noProof/>
            <w:webHidden/>
          </w:rPr>
          <w:fldChar w:fldCharType="end"/>
        </w:r>
      </w:hyperlink>
    </w:p>
    <w:p w14:paraId="052BA05C" w14:textId="6ED98BCB"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4" w:history="1">
        <w:r w:rsidR="00A27027" w:rsidRPr="005C0E67">
          <w:rPr>
            <w:rStyle w:val="Hyperlink"/>
            <w:rFonts w:cs="Times New Roman"/>
            <w:noProof/>
          </w:rPr>
          <w:t>5.3.1</w:t>
        </w:r>
        <w:r w:rsidR="00A27027">
          <w:rPr>
            <w:rFonts w:asciiTheme="minorHAnsi" w:eastAsiaTheme="minorEastAsia" w:hAnsiTheme="minorHAnsi" w:cstheme="minorBidi"/>
            <w:noProof/>
            <w:sz w:val="24"/>
            <w:szCs w:val="24"/>
          </w:rPr>
          <w:tab/>
        </w:r>
        <w:r w:rsidR="00A27027" w:rsidRPr="005C0E67">
          <w:rPr>
            <w:rStyle w:val="Hyperlink"/>
            <w:rFonts w:cs="Times New Roman"/>
            <w:noProof/>
          </w:rPr>
          <w:t>Sagens parter</w:t>
        </w:r>
        <w:r w:rsidR="00A27027">
          <w:rPr>
            <w:noProof/>
            <w:webHidden/>
          </w:rPr>
          <w:tab/>
        </w:r>
        <w:r w:rsidR="00A27027">
          <w:rPr>
            <w:noProof/>
            <w:webHidden/>
          </w:rPr>
          <w:fldChar w:fldCharType="begin"/>
        </w:r>
        <w:r w:rsidR="00A27027">
          <w:rPr>
            <w:noProof/>
            <w:webHidden/>
          </w:rPr>
          <w:instrText xml:space="preserve"> PAGEREF _Toc120776634 \h </w:instrText>
        </w:r>
        <w:r w:rsidR="00A27027">
          <w:rPr>
            <w:noProof/>
            <w:webHidden/>
          </w:rPr>
        </w:r>
        <w:r w:rsidR="00A27027">
          <w:rPr>
            <w:noProof/>
            <w:webHidden/>
          </w:rPr>
          <w:fldChar w:fldCharType="separate"/>
        </w:r>
        <w:r w:rsidR="008C7E78">
          <w:rPr>
            <w:noProof/>
            <w:webHidden/>
          </w:rPr>
          <w:t>42</w:t>
        </w:r>
        <w:r w:rsidR="00A27027">
          <w:rPr>
            <w:noProof/>
            <w:webHidden/>
          </w:rPr>
          <w:fldChar w:fldCharType="end"/>
        </w:r>
      </w:hyperlink>
    </w:p>
    <w:p w14:paraId="75B395A0" w14:textId="407235A2"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5" w:history="1">
        <w:r w:rsidR="00A27027" w:rsidRPr="005C0E67">
          <w:rPr>
            <w:rStyle w:val="Hyperlink"/>
            <w:rFonts w:cs="Times New Roman"/>
            <w:noProof/>
          </w:rPr>
          <w:t>5.3.2</w:t>
        </w:r>
        <w:r w:rsidR="00A27027">
          <w:rPr>
            <w:rFonts w:asciiTheme="minorHAnsi" w:eastAsiaTheme="minorEastAsia" w:hAnsiTheme="minorHAnsi" w:cstheme="minorBidi"/>
            <w:noProof/>
            <w:sz w:val="24"/>
            <w:szCs w:val="24"/>
          </w:rPr>
          <w:tab/>
        </w:r>
        <w:r w:rsidR="00A27027" w:rsidRPr="005C0E67">
          <w:rPr>
            <w:rStyle w:val="Hyperlink"/>
            <w:rFonts w:cs="Times New Roman"/>
            <w:noProof/>
          </w:rPr>
          <w:t>De præjudicielle spørgsmål</w:t>
        </w:r>
        <w:r w:rsidR="00A27027">
          <w:rPr>
            <w:noProof/>
            <w:webHidden/>
          </w:rPr>
          <w:tab/>
        </w:r>
        <w:r w:rsidR="00A27027">
          <w:rPr>
            <w:noProof/>
            <w:webHidden/>
          </w:rPr>
          <w:fldChar w:fldCharType="begin"/>
        </w:r>
        <w:r w:rsidR="00A27027">
          <w:rPr>
            <w:noProof/>
            <w:webHidden/>
          </w:rPr>
          <w:instrText xml:space="preserve"> PAGEREF _Toc120776635 \h </w:instrText>
        </w:r>
        <w:r w:rsidR="00A27027">
          <w:rPr>
            <w:noProof/>
            <w:webHidden/>
          </w:rPr>
        </w:r>
        <w:r w:rsidR="00A27027">
          <w:rPr>
            <w:noProof/>
            <w:webHidden/>
          </w:rPr>
          <w:fldChar w:fldCharType="separate"/>
        </w:r>
        <w:r w:rsidR="008C7E78">
          <w:rPr>
            <w:noProof/>
            <w:webHidden/>
          </w:rPr>
          <w:t>42</w:t>
        </w:r>
        <w:r w:rsidR="00A27027">
          <w:rPr>
            <w:noProof/>
            <w:webHidden/>
          </w:rPr>
          <w:fldChar w:fldCharType="end"/>
        </w:r>
      </w:hyperlink>
    </w:p>
    <w:p w14:paraId="058021C6" w14:textId="72445D0B"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6" w:history="1">
        <w:r w:rsidR="00A27027" w:rsidRPr="005C0E67">
          <w:rPr>
            <w:rStyle w:val="Hyperlink"/>
            <w:rFonts w:cs="Times New Roman"/>
            <w:noProof/>
          </w:rPr>
          <w:t>5.3.3</w:t>
        </w:r>
        <w:r w:rsidR="00A27027">
          <w:rPr>
            <w:rFonts w:asciiTheme="minorHAnsi" w:eastAsiaTheme="minorEastAsia" w:hAnsiTheme="minorHAnsi" w:cstheme="minorBidi"/>
            <w:noProof/>
            <w:sz w:val="24"/>
            <w:szCs w:val="24"/>
          </w:rPr>
          <w:tab/>
        </w:r>
        <w:r w:rsidR="00A27027" w:rsidRPr="005C0E67">
          <w:rPr>
            <w:rStyle w:val="Hyperlink"/>
            <w:rFonts w:cs="Times New Roman"/>
            <w:noProof/>
          </w:rPr>
          <w:t>Udtalelse fra Generaladvokaten</w:t>
        </w:r>
        <w:r w:rsidR="00A27027">
          <w:rPr>
            <w:noProof/>
            <w:webHidden/>
          </w:rPr>
          <w:tab/>
        </w:r>
        <w:r w:rsidR="00A27027">
          <w:rPr>
            <w:noProof/>
            <w:webHidden/>
          </w:rPr>
          <w:fldChar w:fldCharType="begin"/>
        </w:r>
        <w:r w:rsidR="00A27027">
          <w:rPr>
            <w:noProof/>
            <w:webHidden/>
          </w:rPr>
          <w:instrText xml:space="preserve"> PAGEREF _Toc120776636 \h </w:instrText>
        </w:r>
        <w:r w:rsidR="00A27027">
          <w:rPr>
            <w:noProof/>
            <w:webHidden/>
          </w:rPr>
        </w:r>
        <w:r w:rsidR="00A27027">
          <w:rPr>
            <w:noProof/>
            <w:webHidden/>
          </w:rPr>
          <w:fldChar w:fldCharType="separate"/>
        </w:r>
        <w:r w:rsidR="008C7E78">
          <w:rPr>
            <w:noProof/>
            <w:webHidden/>
          </w:rPr>
          <w:t>43</w:t>
        </w:r>
        <w:r w:rsidR="00A27027">
          <w:rPr>
            <w:noProof/>
            <w:webHidden/>
          </w:rPr>
          <w:fldChar w:fldCharType="end"/>
        </w:r>
      </w:hyperlink>
    </w:p>
    <w:p w14:paraId="1F9C6C25" w14:textId="300D4184"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7" w:history="1">
        <w:r w:rsidR="00A27027" w:rsidRPr="005C0E67">
          <w:rPr>
            <w:rStyle w:val="Hyperlink"/>
            <w:rFonts w:cs="Times New Roman"/>
            <w:noProof/>
          </w:rPr>
          <w:t>5.3.4</w:t>
        </w:r>
        <w:r w:rsidR="00A27027">
          <w:rPr>
            <w:rFonts w:asciiTheme="minorHAnsi" w:eastAsiaTheme="minorEastAsia" w:hAnsiTheme="minorHAnsi" w:cstheme="minorBidi"/>
            <w:noProof/>
            <w:sz w:val="24"/>
            <w:szCs w:val="24"/>
          </w:rPr>
          <w:tab/>
        </w:r>
        <w:r w:rsidR="00A27027" w:rsidRPr="005C0E67">
          <w:rPr>
            <w:rStyle w:val="Hyperlink"/>
            <w:rFonts w:cs="Times New Roman"/>
            <w:noProof/>
          </w:rPr>
          <w:t>Rettens afgørelse</w:t>
        </w:r>
        <w:r w:rsidR="00A27027">
          <w:rPr>
            <w:noProof/>
            <w:webHidden/>
          </w:rPr>
          <w:tab/>
        </w:r>
        <w:r w:rsidR="00A27027">
          <w:rPr>
            <w:noProof/>
            <w:webHidden/>
          </w:rPr>
          <w:fldChar w:fldCharType="begin"/>
        </w:r>
        <w:r w:rsidR="00A27027">
          <w:rPr>
            <w:noProof/>
            <w:webHidden/>
          </w:rPr>
          <w:instrText xml:space="preserve"> PAGEREF _Toc120776637 \h </w:instrText>
        </w:r>
        <w:r w:rsidR="00A27027">
          <w:rPr>
            <w:noProof/>
            <w:webHidden/>
          </w:rPr>
        </w:r>
        <w:r w:rsidR="00A27027">
          <w:rPr>
            <w:noProof/>
            <w:webHidden/>
          </w:rPr>
          <w:fldChar w:fldCharType="separate"/>
        </w:r>
        <w:r w:rsidR="008C7E78">
          <w:rPr>
            <w:noProof/>
            <w:webHidden/>
          </w:rPr>
          <w:t>44</w:t>
        </w:r>
        <w:r w:rsidR="00A27027">
          <w:rPr>
            <w:noProof/>
            <w:webHidden/>
          </w:rPr>
          <w:fldChar w:fldCharType="end"/>
        </w:r>
      </w:hyperlink>
    </w:p>
    <w:p w14:paraId="4EED784B" w14:textId="4EBB75A7"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38" w:history="1">
        <w:r w:rsidR="00A27027" w:rsidRPr="005C0E67">
          <w:rPr>
            <w:rStyle w:val="Hyperlink"/>
            <w:rFonts w:cs="Times New Roman"/>
            <w:noProof/>
          </w:rPr>
          <w:t>5.3.5</w:t>
        </w:r>
        <w:r w:rsidR="00A27027">
          <w:rPr>
            <w:rFonts w:asciiTheme="minorHAnsi" w:eastAsiaTheme="minorEastAsia" w:hAnsiTheme="minorHAnsi" w:cstheme="minorBidi"/>
            <w:noProof/>
            <w:sz w:val="24"/>
            <w:szCs w:val="24"/>
          </w:rPr>
          <w:tab/>
        </w:r>
        <w:r w:rsidR="00A27027" w:rsidRPr="005C0E67">
          <w:rPr>
            <w:rStyle w:val="Hyperlink"/>
            <w:rFonts w:cs="Times New Roman"/>
            <w:noProof/>
          </w:rPr>
          <w:t>Konklusion</w:t>
        </w:r>
        <w:r w:rsidR="00A27027">
          <w:rPr>
            <w:noProof/>
            <w:webHidden/>
          </w:rPr>
          <w:tab/>
        </w:r>
        <w:r w:rsidR="00A27027">
          <w:rPr>
            <w:noProof/>
            <w:webHidden/>
          </w:rPr>
          <w:fldChar w:fldCharType="begin"/>
        </w:r>
        <w:r w:rsidR="00A27027">
          <w:rPr>
            <w:noProof/>
            <w:webHidden/>
          </w:rPr>
          <w:instrText xml:space="preserve"> PAGEREF _Toc120776638 \h </w:instrText>
        </w:r>
        <w:r w:rsidR="00A27027">
          <w:rPr>
            <w:noProof/>
            <w:webHidden/>
          </w:rPr>
        </w:r>
        <w:r w:rsidR="00A27027">
          <w:rPr>
            <w:noProof/>
            <w:webHidden/>
          </w:rPr>
          <w:fldChar w:fldCharType="separate"/>
        </w:r>
        <w:r w:rsidR="008C7E78">
          <w:rPr>
            <w:noProof/>
            <w:webHidden/>
          </w:rPr>
          <w:t>45</w:t>
        </w:r>
        <w:r w:rsidR="00A27027">
          <w:rPr>
            <w:noProof/>
            <w:webHidden/>
          </w:rPr>
          <w:fldChar w:fldCharType="end"/>
        </w:r>
      </w:hyperlink>
    </w:p>
    <w:p w14:paraId="072CBF93" w14:textId="1978E0FA"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39" w:history="1">
        <w:r w:rsidR="00A27027" w:rsidRPr="005C0E67">
          <w:rPr>
            <w:rStyle w:val="Hyperlink"/>
            <w:rFonts w:cs="Times New Roman"/>
            <w:noProof/>
            <w:lang w:val="da-DK"/>
          </w:rPr>
          <w:t>5.4</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Tilgang uden tilgængeliggørelse</w:t>
        </w:r>
        <w:r w:rsidR="00A27027">
          <w:rPr>
            <w:noProof/>
            <w:webHidden/>
          </w:rPr>
          <w:tab/>
        </w:r>
        <w:r w:rsidR="00A27027">
          <w:rPr>
            <w:noProof/>
            <w:webHidden/>
          </w:rPr>
          <w:fldChar w:fldCharType="begin"/>
        </w:r>
        <w:r w:rsidR="00A27027">
          <w:rPr>
            <w:noProof/>
            <w:webHidden/>
          </w:rPr>
          <w:instrText xml:space="preserve"> PAGEREF _Toc120776639 \h </w:instrText>
        </w:r>
        <w:r w:rsidR="00A27027">
          <w:rPr>
            <w:noProof/>
            <w:webHidden/>
          </w:rPr>
        </w:r>
        <w:r w:rsidR="00A27027">
          <w:rPr>
            <w:noProof/>
            <w:webHidden/>
          </w:rPr>
          <w:fldChar w:fldCharType="separate"/>
        </w:r>
        <w:r w:rsidR="008C7E78">
          <w:rPr>
            <w:noProof/>
            <w:webHidden/>
          </w:rPr>
          <w:t>46</w:t>
        </w:r>
        <w:r w:rsidR="00A27027">
          <w:rPr>
            <w:noProof/>
            <w:webHidden/>
          </w:rPr>
          <w:fldChar w:fldCharType="end"/>
        </w:r>
      </w:hyperlink>
    </w:p>
    <w:p w14:paraId="5ABE1436" w14:textId="4F255121" w:rsidR="00A27027" w:rsidRDefault="00D04B9E">
      <w:pPr>
        <w:pStyle w:val="Indholdsfortegnelse1"/>
        <w:tabs>
          <w:tab w:val="left" w:pos="480"/>
          <w:tab w:val="right" w:leader="underscore" w:pos="9016"/>
        </w:tabs>
        <w:rPr>
          <w:rFonts w:asciiTheme="minorHAnsi" w:eastAsiaTheme="minorEastAsia" w:hAnsiTheme="minorHAnsi" w:cstheme="minorBidi"/>
          <w:b w:val="0"/>
          <w:bCs w:val="0"/>
          <w:i w:val="0"/>
          <w:iCs w:val="0"/>
          <w:noProof/>
        </w:rPr>
      </w:pPr>
      <w:hyperlink w:anchor="_Toc120776640" w:history="1">
        <w:r w:rsidR="00A27027" w:rsidRPr="005C0E67">
          <w:rPr>
            <w:rStyle w:val="Hyperlink"/>
            <w:rFonts w:cs="Times New Roman (Headings CS)"/>
            <w:noProof/>
            <w:lang w:val="da-DK"/>
          </w:rPr>
          <w:t>6</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6</w:t>
        </w:r>
        <w:r w:rsidR="00A27027">
          <w:rPr>
            <w:noProof/>
            <w:webHidden/>
          </w:rPr>
          <w:tab/>
        </w:r>
        <w:r w:rsidR="00A27027">
          <w:rPr>
            <w:noProof/>
            <w:webHidden/>
          </w:rPr>
          <w:fldChar w:fldCharType="begin"/>
        </w:r>
        <w:r w:rsidR="00A27027">
          <w:rPr>
            <w:noProof/>
            <w:webHidden/>
          </w:rPr>
          <w:instrText xml:space="preserve"> PAGEREF _Toc120776640 \h </w:instrText>
        </w:r>
        <w:r w:rsidR="00A27027">
          <w:rPr>
            <w:noProof/>
            <w:webHidden/>
          </w:rPr>
        </w:r>
        <w:r w:rsidR="00A27027">
          <w:rPr>
            <w:noProof/>
            <w:webHidden/>
          </w:rPr>
          <w:fldChar w:fldCharType="separate"/>
        </w:r>
        <w:r w:rsidR="008C7E78">
          <w:rPr>
            <w:noProof/>
            <w:webHidden/>
          </w:rPr>
          <w:t>47</w:t>
        </w:r>
        <w:r w:rsidR="00A27027">
          <w:rPr>
            <w:noProof/>
            <w:webHidden/>
          </w:rPr>
          <w:fldChar w:fldCharType="end"/>
        </w:r>
      </w:hyperlink>
    </w:p>
    <w:p w14:paraId="491A4318" w14:textId="3696BAE7"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41" w:history="1">
        <w:r w:rsidR="00A27027" w:rsidRPr="005C0E67">
          <w:rPr>
            <w:rStyle w:val="Hyperlink"/>
            <w:rFonts w:cs="Times New Roman"/>
            <w:noProof/>
            <w:lang w:val="da-DK"/>
          </w:rPr>
          <w:t>6.1</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Perspektivering af logningsbekendtgørelsen</w:t>
        </w:r>
        <w:r w:rsidR="00A27027">
          <w:rPr>
            <w:noProof/>
            <w:webHidden/>
          </w:rPr>
          <w:tab/>
        </w:r>
        <w:r w:rsidR="00A27027">
          <w:rPr>
            <w:noProof/>
            <w:webHidden/>
          </w:rPr>
          <w:fldChar w:fldCharType="begin"/>
        </w:r>
        <w:r w:rsidR="00A27027">
          <w:rPr>
            <w:noProof/>
            <w:webHidden/>
          </w:rPr>
          <w:instrText xml:space="preserve"> PAGEREF _Toc120776641 \h </w:instrText>
        </w:r>
        <w:r w:rsidR="00A27027">
          <w:rPr>
            <w:noProof/>
            <w:webHidden/>
          </w:rPr>
        </w:r>
        <w:r w:rsidR="00A27027">
          <w:rPr>
            <w:noProof/>
            <w:webHidden/>
          </w:rPr>
          <w:fldChar w:fldCharType="separate"/>
        </w:r>
        <w:r w:rsidR="008C7E78">
          <w:rPr>
            <w:noProof/>
            <w:webHidden/>
          </w:rPr>
          <w:t>47</w:t>
        </w:r>
        <w:r w:rsidR="00A27027">
          <w:rPr>
            <w:noProof/>
            <w:webHidden/>
          </w:rPr>
          <w:fldChar w:fldCharType="end"/>
        </w:r>
      </w:hyperlink>
    </w:p>
    <w:p w14:paraId="0F8CC3A4" w14:textId="6E29E6C3"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42" w:history="1">
        <w:r w:rsidR="00A27027" w:rsidRPr="005C0E67">
          <w:rPr>
            <w:rStyle w:val="Hyperlink"/>
            <w:rFonts w:cs="Times New Roman"/>
            <w:noProof/>
          </w:rPr>
          <w:t>6.1.1</w:t>
        </w:r>
        <w:r w:rsidR="00A27027">
          <w:rPr>
            <w:rFonts w:asciiTheme="minorHAnsi" w:eastAsiaTheme="minorEastAsia" w:hAnsiTheme="minorHAnsi" w:cstheme="minorBidi"/>
            <w:noProof/>
            <w:sz w:val="24"/>
            <w:szCs w:val="24"/>
          </w:rPr>
          <w:tab/>
        </w:r>
        <w:r w:rsidR="00A27027" w:rsidRPr="005C0E67">
          <w:rPr>
            <w:rStyle w:val="Hyperlink"/>
            <w:rFonts w:cs="Times New Roman"/>
            <w:noProof/>
          </w:rPr>
          <w:t>Lovændringen og udfasning af den gamle logningsmetode</w:t>
        </w:r>
        <w:r w:rsidR="00A27027">
          <w:rPr>
            <w:noProof/>
            <w:webHidden/>
          </w:rPr>
          <w:tab/>
        </w:r>
        <w:r w:rsidR="00A27027">
          <w:rPr>
            <w:noProof/>
            <w:webHidden/>
          </w:rPr>
          <w:fldChar w:fldCharType="begin"/>
        </w:r>
        <w:r w:rsidR="00A27027">
          <w:rPr>
            <w:noProof/>
            <w:webHidden/>
          </w:rPr>
          <w:instrText xml:space="preserve"> PAGEREF _Toc120776642 \h </w:instrText>
        </w:r>
        <w:r w:rsidR="00A27027">
          <w:rPr>
            <w:noProof/>
            <w:webHidden/>
          </w:rPr>
        </w:r>
        <w:r w:rsidR="00A27027">
          <w:rPr>
            <w:noProof/>
            <w:webHidden/>
          </w:rPr>
          <w:fldChar w:fldCharType="separate"/>
        </w:r>
        <w:r w:rsidR="008C7E78">
          <w:rPr>
            <w:noProof/>
            <w:webHidden/>
          </w:rPr>
          <w:t>48</w:t>
        </w:r>
        <w:r w:rsidR="00A27027">
          <w:rPr>
            <w:noProof/>
            <w:webHidden/>
          </w:rPr>
          <w:fldChar w:fldCharType="end"/>
        </w:r>
      </w:hyperlink>
    </w:p>
    <w:p w14:paraId="263A2ED7" w14:textId="43303DF5"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43" w:history="1">
        <w:r w:rsidR="00A27027" w:rsidRPr="005C0E67">
          <w:rPr>
            <w:rStyle w:val="Hyperlink"/>
            <w:rFonts w:cs="Times New Roman"/>
            <w:noProof/>
          </w:rPr>
          <w:t>6.1.2</w:t>
        </w:r>
        <w:r w:rsidR="00A27027">
          <w:rPr>
            <w:rFonts w:asciiTheme="minorHAnsi" w:eastAsiaTheme="minorEastAsia" w:hAnsiTheme="minorHAnsi" w:cstheme="minorBidi"/>
            <w:noProof/>
            <w:sz w:val="24"/>
            <w:szCs w:val="24"/>
          </w:rPr>
          <w:tab/>
        </w:r>
        <w:r w:rsidR="00A27027" w:rsidRPr="005C0E67">
          <w:rPr>
            <w:rStyle w:val="Hyperlink"/>
            <w:rFonts w:cs="Times New Roman"/>
            <w:noProof/>
          </w:rPr>
          <w:t>Anvendelsen af data</w:t>
        </w:r>
        <w:r w:rsidR="00A27027">
          <w:rPr>
            <w:noProof/>
            <w:webHidden/>
          </w:rPr>
          <w:tab/>
        </w:r>
        <w:r w:rsidR="00A27027">
          <w:rPr>
            <w:noProof/>
            <w:webHidden/>
          </w:rPr>
          <w:fldChar w:fldCharType="begin"/>
        </w:r>
        <w:r w:rsidR="00A27027">
          <w:rPr>
            <w:noProof/>
            <w:webHidden/>
          </w:rPr>
          <w:instrText xml:space="preserve"> PAGEREF _Toc120776643 \h </w:instrText>
        </w:r>
        <w:r w:rsidR="00A27027">
          <w:rPr>
            <w:noProof/>
            <w:webHidden/>
          </w:rPr>
        </w:r>
        <w:r w:rsidR="00A27027">
          <w:rPr>
            <w:noProof/>
            <w:webHidden/>
          </w:rPr>
          <w:fldChar w:fldCharType="separate"/>
        </w:r>
        <w:r w:rsidR="008C7E78">
          <w:rPr>
            <w:noProof/>
            <w:webHidden/>
          </w:rPr>
          <w:t>48</w:t>
        </w:r>
        <w:r w:rsidR="00A27027">
          <w:rPr>
            <w:noProof/>
            <w:webHidden/>
          </w:rPr>
          <w:fldChar w:fldCharType="end"/>
        </w:r>
      </w:hyperlink>
    </w:p>
    <w:p w14:paraId="2123B3CA" w14:textId="367A9C08"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44" w:history="1">
        <w:r w:rsidR="00A27027" w:rsidRPr="005C0E67">
          <w:rPr>
            <w:rStyle w:val="Hyperlink"/>
            <w:rFonts w:cs="Times New Roman"/>
            <w:noProof/>
          </w:rPr>
          <w:t>6.1.3</w:t>
        </w:r>
        <w:r w:rsidR="00A27027">
          <w:rPr>
            <w:rFonts w:asciiTheme="minorHAnsi" w:eastAsiaTheme="minorEastAsia" w:hAnsiTheme="minorHAnsi" w:cstheme="minorBidi"/>
            <w:noProof/>
            <w:sz w:val="24"/>
            <w:szCs w:val="24"/>
          </w:rPr>
          <w:tab/>
        </w:r>
        <w:r w:rsidR="00A27027" w:rsidRPr="005C0E67">
          <w:rPr>
            <w:rStyle w:val="Hyperlink"/>
            <w:rFonts w:cs="Times New Roman"/>
            <w:noProof/>
          </w:rPr>
          <w:t>Den nye logningsmetode</w:t>
        </w:r>
        <w:r w:rsidR="00A27027">
          <w:rPr>
            <w:noProof/>
            <w:webHidden/>
          </w:rPr>
          <w:tab/>
        </w:r>
        <w:r w:rsidR="00A27027">
          <w:rPr>
            <w:noProof/>
            <w:webHidden/>
          </w:rPr>
          <w:fldChar w:fldCharType="begin"/>
        </w:r>
        <w:r w:rsidR="00A27027">
          <w:rPr>
            <w:noProof/>
            <w:webHidden/>
          </w:rPr>
          <w:instrText xml:space="preserve"> PAGEREF _Toc120776644 \h </w:instrText>
        </w:r>
        <w:r w:rsidR="00A27027">
          <w:rPr>
            <w:noProof/>
            <w:webHidden/>
          </w:rPr>
        </w:r>
        <w:r w:rsidR="00A27027">
          <w:rPr>
            <w:noProof/>
            <w:webHidden/>
          </w:rPr>
          <w:fldChar w:fldCharType="separate"/>
        </w:r>
        <w:r w:rsidR="008C7E78">
          <w:rPr>
            <w:noProof/>
            <w:webHidden/>
          </w:rPr>
          <w:t>50</w:t>
        </w:r>
        <w:r w:rsidR="00A27027">
          <w:rPr>
            <w:noProof/>
            <w:webHidden/>
          </w:rPr>
          <w:fldChar w:fldCharType="end"/>
        </w:r>
      </w:hyperlink>
    </w:p>
    <w:p w14:paraId="71B5235F" w14:textId="347F28EE"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45" w:history="1">
        <w:r w:rsidR="00A27027" w:rsidRPr="005C0E67">
          <w:rPr>
            <w:rStyle w:val="Hyperlink"/>
            <w:rFonts w:cs="Times New Roman"/>
            <w:noProof/>
          </w:rPr>
          <w:t>6.1.4</w:t>
        </w:r>
        <w:r w:rsidR="00A27027">
          <w:rPr>
            <w:rFonts w:asciiTheme="minorHAnsi" w:eastAsiaTheme="minorEastAsia" w:hAnsiTheme="minorHAnsi" w:cstheme="minorBidi"/>
            <w:noProof/>
            <w:sz w:val="24"/>
            <w:szCs w:val="24"/>
          </w:rPr>
          <w:tab/>
        </w:r>
        <w:r w:rsidR="00A27027" w:rsidRPr="005C0E67">
          <w:rPr>
            <w:rStyle w:val="Hyperlink"/>
            <w:rFonts w:cs="Times New Roman"/>
            <w:noProof/>
          </w:rPr>
          <w:t>Delkonklusion</w:t>
        </w:r>
        <w:r w:rsidR="00A27027">
          <w:rPr>
            <w:noProof/>
            <w:webHidden/>
          </w:rPr>
          <w:tab/>
        </w:r>
        <w:r w:rsidR="00A27027">
          <w:rPr>
            <w:noProof/>
            <w:webHidden/>
          </w:rPr>
          <w:fldChar w:fldCharType="begin"/>
        </w:r>
        <w:r w:rsidR="00A27027">
          <w:rPr>
            <w:noProof/>
            <w:webHidden/>
          </w:rPr>
          <w:instrText xml:space="preserve"> PAGEREF _Toc120776645 \h </w:instrText>
        </w:r>
        <w:r w:rsidR="00A27027">
          <w:rPr>
            <w:noProof/>
            <w:webHidden/>
          </w:rPr>
        </w:r>
        <w:r w:rsidR="00A27027">
          <w:rPr>
            <w:noProof/>
            <w:webHidden/>
          </w:rPr>
          <w:fldChar w:fldCharType="separate"/>
        </w:r>
        <w:r w:rsidR="008C7E78">
          <w:rPr>
            <w:noProof/>
            <w:webHidden/>
          </w:rPr>
          <w:t>50</w:t>
        </w:r>
        <w:r w:rsidR="00A27027">
          <w:rPr>
            <w:noProof/>
            <w:webHidden/>
          </w:rPr>
          <w:fldChar w:fldCharType="end"/>
        </w:r>
      </w:hyperlink>
    </w:p>
    <w:p w14:paraId="4D1AEF4B" w14:textId="1EFF5F89" w:rsidR="00A27027" w:rsidRDefault="00D04B9E">
      <w:pPr>
        <w:pStyle w:val="Indholdsfortegnelse3"/>
        <w:tabs>
          <w:tab w:val="left" w:pos="1200"/>
          <w:tab w:val="right" w:leader="underscore" w:pos="9016"/>
        </w:tabs>
        <w:rPr>
          <w:rFonts w:asciiTheme="minorHAnsi" w:eastAsiaTheme="minorEastAsia" w:hAnsiTheme="minorHAnsi" w:cstheme="minorBidi"/>
          <w:noProof/>
          <w:sz w:val="24"/>
          <w:szCs w:val="24"/>
        </w:rPr>
      </w:pPr>
      <w:hyperlink w:anchor="_Toc120776646" w:history="1">
        <w:r w:rsidR="00A27027" w:rsidRPr="005C0E67">
          <w:rPr>
            <w:rStyle w:val="Hyperlink"/>
            <w:rFonts w:cs="Times New Roman"/>
            <w:noProof/>
          </w:rPr>
          <w:t>6.1.5</w:t>
        </w:r>
        <w:r w:rsidR="00A27027">
          <w:rPr>
            <w:rFonts w:asciiTheme="minorHAnsi" w:eastAsiaTheme="minorEastAsia" w:hAnsiTheme="minorHAnsi" w:cstheme="minorBidi"/>
            <w:noProof/>
            <w:sz w:val="24"/>
            <w:szCs w:val="24"/>
          </w:rPr>
          <w:tab/>
        </w:r>
        <w:r w:rsidR="00A27027" w:rsidRPr="005C0E67">
          <w:rPr>
            <w:rStyle w:val="Hyperlink"/>
            <w:rFonts w:cs="Times New Roman"/>
            <w:noProof/>
          </w:rPr>
          <w:t>Håndhævelse af ophavsretlige krænkelser fremadrettet</w:t>
        </w:r>
        <w:r w:rsidR="00A27027">
          <w:rPr>
            <w:noProof/>
            <w:webHidden/>
          </w:rPr>
          <w:tab/>
        </w:r>
        <w:r w:rsidR="00A27027">
          <w:rPr>
            <w:noProof/>
            <w:webHidden/>
          </w:rPr>
          <w:fldChar w:fldCharType="begin"/>
        </w:r>
        <w:r w:rsidR="00A27027">
          <w:rPr>
            <w:noProof/>
            <w:webHidden/>
          </w:rPr>
          <w:instrText xml:space="preserve"> PAGEREF _Toc120776646 \h </w:instrText>
        </w:r>
        <w:r w:rsidR="00A27027">
          <w:rPr>
            <w:noProof/>
            <w:webHidden/>
          </w:rPr>
        </w:r>
        <w:r w:rsidR="00A27027">
          <w:rPr>
            <w:noProof/>
            <w:webHidden/>
          </w:rPr>
          <w:fldChar w:fldCharType="separate"/>
        </w:r>
        <w:r w:rsidR="008C7E78">
          <w:rPr>
            <w:noProof/>
            <w:webHidden/>
          </w:rPr>
          <w:t>50</w:t>
        </w:r>
        <w:r w:rsidR="00A27027">
          <w:rPr>
            <w:noProof/>
            <w:webHidden/>
          </w:rPr>
          <w:fldChar w:fldCharType="end"/>
        </w:r>
      </w:hyperlink>
    </w:p>
    <w:p w14:paraId="1D5AECC9" w14:textId="28AB84BD" w:rsidR="00A27027" w:rsidRDefault="00D04B9E">
      <w:pPr>
        <w:pStyle w:val="Indholdsfortegnelse1"/>
        <w:tabs>
          <w:tab w:val="left" w:pos="480"/>
          <w:tab w:val="right" w:leader="underscore" w:pos="9016"/>
        </w:tabs>
        <w:rPr>
          <w:rFonts w:asciiTheme="minorHAnsi" w:eastAsiaTheme="minorEastAsia" w:hAnsiTheme="minorHAnsi" w:cstheme="minorBidi"/>
          <w:b w:val="0"/>
          <w:bCs w:val="0"/>
          <w:i w:val="0"/>
          <w:iCs w:val="0"/>
          <w:noProof/>
        </w:rPr>
      </w:pPr>
      <w:hyperlink w:anchor="_Toc120776647" w:history="1">
        <w:r w:rsidR="00A27027" w:rsidRPr="005C0E67">
          <w:rPr>
            <w:rStyle w:val="Hyperlink"/>
            <w:rFonts w:cs="Times New Roman (Headings CS)"/>
            <w:noProof/>
            <w:lang w:val="da-DK"/>
          </w:rPr>
          <w:t>7</w:t>
        </w:r>
        <w:r w:rsidR="00A27027">
          <w:rPr>
            <w:rFonts w:asciiTheme="minorHAnsi" w:eastAsiaTheme="minorEastAsia" w:hAnsiTheme="minorHAnsi" w:cstheme="minorBidi"/>
            <w:b w:val="0"/>
            <w:bCs w:val="0"/>
            <w:i w:val="0"/>
            <w:iCs w:val="0"/>
            <w:noProof/>
          </w:rPr>
          <w:tab/>
        </w:r>
        <w:r w:rsidR="00A27027" w:rsidRPr="005C0E67">
          <w:rPr>
            <w:rStyle w:val="Hyperlink"/>
            <w:rFonts w:cs="Times New Roman"/>
            <w:noProof/>
            <w:lang w:val="da-DK"/>
          </w:rPr>
          <w:t>Kapitel 7</w:t>
        </w:r>
        <w:r w:rsidR="00A27027">
          <w:rPr>
            <w:noProof/>
            <w:webHidden/>
          </w:rPr>
          <w:tab/>
        </w:r>
        <w:r w:rsidR="00A27027">
          <w:rPr>
            <w:noProof/>
            <w:webHidden/>
          </w:rPr>
          <w:fldChar w:fldCharType="begin"/>
        </w:r>
        <w:r w:rsidR="00A27027">
          <w:rPr>
            <w:noProof/>
            <w:webHidden/>
          </w:rPr>
          <w:instrText xml:space="preserve"> PAGEREF _Toc120776647 \h </w:instrText>
        </w:r>
        <w:r w:rsidR="00A27027">
          <w:rPr>
            <w:noProof/>
            <w:webHidden/>
          </w:rPr>
        </w:r>
        <w:r w:rsidR="00A27027">
          <w:rPr>
            <w:noProof/>
            <w:webHidden/>
          </w:rPr>
          <w:fldChar w:fldCharType="separate"/>
        </w:r>
        <w:r w:rsidR="008C7E78">
          <w:rPr>
            <w:noProof/>
            <w:webHidden/>
          </w:rPr>
          <w:t>52</w:t>
        </w:r>
        <w:r w:rsidR="00A27027">
          <w:rPr>
            <w:noProof/>
            <w:webHidden/>
          </w:rPr>
          <w:fldChar w:fldCharType="end"/>
        </w:r>
      </w:hyperlink>
    </w:p>
    <w:p w14:paraId="443A9B02" w14:textId="1C51F300" w:rsidR="00A27027" w:rsidRDefault="00D04B9E">
      <w:pPr>
        <w:pStyle w:val="Indholdsfortegnelse2"/>
        <w:tabs>
          <w:tab w:val="left" w:pos="960"/>
          <w:tab w:val="right" w:leader="underscore" w:pos="9016"/>
        </w:tabs>
        <w:rPr>
          <w:rFonts w:asciiTheme="minorHAnsi" w:eastAsiaTheme="minorEastAsia" w:hAnsiTheme="minorHAnsi" w:cstheme="minorBidi"/>
          <w:b w:val="0"/>
          <w:bCs w:val="0"/>
          <w:noProof/>
          <w:sz w:val="24"/>
          <w:szCs w:val="24"/>
        </w:rPr>
      </w:pPr>
      <w:hyperlink w:anchor="_Toc120776648" w:history="1">
        <w:r w:rsidR="00A27027" w:rsidRPr="005C0E67">
          <w:rPr>
            <w:rStyle w:val="Hyperlink"/>
            <w:rFonts w:cs="Times New Roman"/>
            <w:noProof/>
            <w:lang w:val="da-DK"/>
          </w:rPr>
          <w:t>7.1</w:t>
        </w:r>
        <w:r w:rsidR="00A27027">
          <w:rPr>
            <w:rFonts w:asciiTheme="minorHAnsi" w:eastAsiaTheme="minorEastAsia" w:hAnsiTheme="minorHAnsi" w:cstheme="minorBidi"/>
            <w:b w:val="0"/>
            <w:bCs w:val="0"/>
            <w:noProof/>
            <w:sz w:val="24"/>
            <w:szCs w:val="24"/>
          </w:rPr>
          <w:tab/>
        </w:r>
        <w:r w:rsidR="00A27027" w:rsidRPr="005C0E67">
          <w:rPr>
            <w:rStyle w:val="Hyperlink"/>
            <w:rFonts w:cs="Times New Roman"/>
            <w:noProof/>
            <w:lang w:val="da-DK"/>
          </w:rPr>
          <w:t>Konklusion</w:t>
        </w:r>
        <w:r w:rsidR="00A27027">
          <w:rPr>
            <w:noProof/>
            <w:webHidden/>
          </w:rPr>
          <w:tab/>
        </w:r>
        <w:r w:rsidR="00A27027">
          <w:rPr>
            <w:noProof/>
            <w:webHidden/>
          </w:rPr>
          <w:fldChar w:fldCharType="begin"/>
        </w:r>
        <w:r w:rsidR="00A27027">
          <w:rPr>
            <w:noProof/>
            <w:webHidden/>
          </w:rPr>
          <w:instrText xml:space="preserve"> PAGEREF _Toc120776648 \h </w:instrText>
        </w:r>
        <w:r w:rsidR="00A27027">
          <w:rPr>
            <w:noProof/>
            <w:webHidden/>
          </w:rPr>
        </w:r>
        <w:r w:rsidR="00A27027">
          <w:rPr>
            <w:noProof/>
            <w:webHidden/>
          </w:rPr>
          <w:fldChar w:fldCharType="separate"/>
        </w:r>
        <w:r w:rsidR="008C7E78">
          <w:rPr>
            <w:noProof/>
            <w:webHidden/>
          </w:rPr>
          <w:t>52</w:t>
        </w:r>
        <w:r w:rsidR="00A27027">
          <w:rPr>
            <w:noProof/>
            <w:webHidden/>
          </w:rPr>
          <w:fldChar w:fldCharType="end"/>
        </w:r>
      </w:hyperlink>
    </w:p>
    <w:p w14:paraId="1454589C" w14:textId="17597A37" w:rsidR="0097136E" w:rsidRPr="00602E00" w:rsidRDefault="00EA665D">
      <w:pPr>
        <w:rPr>
          <w:rFonts w:eastAsiaTheme="minorHAnsi"/>
          <w:lang w:val="en-US"/>
        </w:rPr>
      </w:pPr>
      <w:r w:rsidRPr="00602E00">
        <w:rPr>
          <w:lang w:val="da-DK"/>
        </w:rPr>
        <w:fldChar w:fldCharType="end"/>
      </w:r>
      <w:r w:rsidR="0097136E" w:rsidRPr="00602E00">
        <w:rPr>
          <w:lang w:val="da-DK"/>
        </w:rPr>
        <w:br w:type="page"/>
      </w:r>
    </w:p>
    <w:p w14:paraId="28EF2B7D" w14:textId="1B58CBD2" w:rsidR="004A2229" w:rsidRPr="00602E00" w:rsidRDefault="004A2229" w:rsidP="004A2229">
      <w:pPr>
        <w:pStyle w:val="Overskrift1"/>
        <w:rPr>
          <w:rFonts w:ascii="Times New Roman" w:hAnsi="Times New Roman" w:cs="Times New Roman"/>
          <w:lang w:val="da-DK"/>
        </w:rPr>
      </w:pPr>
      <w:bookmarkStart w:id="1" w:name="_Toc119923073"/>
      <w:bookmarkStart w:id="2" w:name="_Toc120776576"/>
      <w:r w:rsidRPr="00602E00">
        <w:rPr>
          <w:rFonts w:ascii="Times New Roman" w:hAnsi="Times New Roman" w:cs="Times New Roman"/>
          <w:lang w:val="da-DK"/>
        </w:rPr>
        <w:lastRenderedPageBreak/>
        <w:t>Kapitel 1</w:t>
      </w:r>
      <w:bookmarkEnd w:id="1"/>
      <w:bookmarkEnd w:id="2"/>
    </w:p>
    <w:p w14:paraId="6996CF07" w14:textId="7A2CBA42" w:rsidR="00A74922" w:rsidRPr="00602E00" w:rsidRDefault="00434972" w:rsidP="00A74922">
      <w:pPr>
        <w:pStyle w:val="Overskrift2"/>
        <w:rPr>
          <w:rFonts w:ascii="Times New Roman" w:hAnsi="Times New Roman" w:cs="Times New Roman"/>
          <w:sz w:val="28"/>
          <w:szCs w:val="28"/>
          <w:lang w:val="da-DK"/>
        </w:rPr>
      </w:pPr>
      <w:bookmarkStart w:id="3" w:name="_Toc119923074"/>
      <w:bookmarkStart w:id="4" w:name="_Toc120776577"/>
      <w:r w:rsidRPr="00602E00">
        <w:rPr>
          <w:rFonts w:ascii="Times New Roman" w:hAnsi="Times New Roman" w:cs="Times New Roman"/>
          <w:sz w:val="28"/>
          <w:szCs w:val="28"/>
          <w:lang w:val="da-DK"/>
        </w:rPr>
        <w:t>Indledning</w:t>
      </w:r>
      <w:bookmarkEnd w:id="3"/>
      <w:bookmarkEnd w:id="4"/>
    </w:p>
    <w:p w14:paraId="331981A4" w14:textId="1E94A8E0" w:rsidR="00A74922" w:rsidRPr="00602E00" w:rsidRDefault="00134993" w:rsidP="00A74922">
      <w:pPr>
        <w:rPr>
          <w:lang w:val="da-DK"/>
        </w:rPr>
      </w:pPr>
      <w:r w:rsidRPr="00602E00">
        <w:rPr>
          <w:lang w:val="da-DK"/>
        </w:rPr>
        <w:t xml:space="preserve">I mange år har overskrifter som </w:t>
      </w:r>
      <w:r w:rsidR="007E1309" w:rsidRPr="00602E00">
        <w:rPr>
          <w:lang w:val="da-DK"/>
        </w:rPr>
        <w:t>”Ulovlige downloads: Tusindvis har fået dette dyre brev</w:t>
      </w:r>
      <w:r w:rsidR="00AF46AE" w:rsidRPr="00602E00">
        <w:rPr>
          <w:lang w:val="da-DK"/>
        </w:rPr>
        <w:t>”</w:t>
      </w:r>
      <w:r w:rsidR="007E1309" w:rsidRPr="00602E00">
        <w:rPr>
          <w:rStyle w:val="Fodnotehenvisning"/>
          <w:lang w:val="da-DK"/>
        </w:rPr>
        <w:footnoteReference w:id="2"/>
      </w:r>
      <w:r w:rsidR="0013512E" w:rsidRPr="00602E00">
        <w:rPr>
          <w:lang w:val="da-DK"/>
        </w:rPr>
        <w:t xml:space="preserve">, </w:t>
      </w:r>
      <w:r w:rsidR="00E13B7C" w:rsidRPr="00602E00">
        <w:rPr>
          <w:lang w:val="da-DK"/>
        </w:rPr>
        <w:t>” Downloader du film ulovligt? Nu er du jaget vildt</w:t>
      </w:r>
      <w:r w:rsidR="001F6B82" w:rsidRPr="00602E00">
        <w:rPr>
          <w:lang w:val="da-DK"/>
        </w:rPr>
        <w:t>”</w:t>
      </w:r>
      <w:r w:rsidR="00E126BC" w:rsidRPr="00602E00">
        <w:rPr>
          <w:rStyle w:val="Fodnotehenvisning"/>
          <w:lang w:val="da-DK"/>
        </w:rPr>
        <w:footnoteReference w:id="3"/>
      </w:r>
      <w:r w:rsidR="005A72FD" w:rsidRPr="00602E00">
        <w:rPr>
          <w:lang w:val="da-DK"/>
        </w:rPr>
        <w:t xml:space="preserve"> </w:t>
      </w:r>
      <w:r w:rsidR="000855C7" w:rsidRPr="00602E00">
        <w:rPr>
          <w:lang w:val="da-DK"/>
        </w:rPr>
        <w:t>og ”</w:t>
      </w:r>
      <w:r w:rsidR="00052DE9" w:rsidRPr="00602E00">
        <w:rPr>
          <w:lang w:val="da-DK"/>
        </w:rPr>
        <w:t xml:space="preserve">Anklagerne rammer som </w:t>
      </w:r>
      <w:proofErr w:type="spellStart"/>
      <w:r w:rsidR="00052DE9" w:rsidRPr="00602E00">
        <w:rPr>
          <w:lang w:val="da-DK"/>
        </w:rPr>
        <w:t>spredhagl</w:t>
      </w:r>
      <w:proofErr w:type="spellEnd"/>
      <w:r w:rsidR="00052DE9" w:rsidRPr="00602E00">
        <w:rPr>
          <w:lang w:val="da-DK"/>
        </w:rPr>
        <w:t xml:space="preserve"> i PIRATBREVENES ÅRTI”</w:t>
      </w:r>
      <w:r w:rsidR="002B7E59" w:rsidRPr="00602E00">
        <w:rPr>
          <w:rStyle w:val="Fodnotehenvisning"/>
          <w:lang w:val="da-DK"/>
        </w:rPr>
        <w:footnoteReference w:id="4"/>
      </w:r>
      <w:r w:rsidR="00052DE9" w:rsidRPr="00602E00">
        <w:rPr>
          <w:lang w:val="da-DK"/>
        </w:rPr>
        <w:t xml:space="preserve"> verseret i det danske nyhedsbillede.</w:t>
      </w:r>
    </w:p>
    <w:p w14:paraId="595E0EE0" w14:textId="086D941A" w:rsidR="00072590" w:rsidRPr="00602E00" w:rsidRDefault="00072590" w:rsidP="00A74922">
      <w:pPr>
        <w:rPr>
          <w:lang w:val="da-DK"/>
        </w:rPr>
      </w:pPr>
    </w:p>
    <w:p w14:paraId="3EB7C768" w14:textId="32BADB5C" w:rsidR="00E74B2A" w:rsidRPr="00602E00" w:rsidRDefault="00072590" w:rsidP="00A74922">
      <w:pPr>
        <w:rPr>
          <w:lang w:val="da-DK"/>
        </w:rPr>
      </w:pPr>
      <w:r w:rsidRPr="00602E00">
        <w:rPr>
          <w:lang w:val="da-DK"/>
        </w:rPr>
        <w:t xml:space="preserve">Når den almene dansker modtager et brev med en advokatsignatur, </w:t>
      </w:r>
      <w:r w:rsidR="007A5FF6" w:rsidRPr="00602E00">
        <w:rPr>
          <w:lang w:val="da-DK"/>
        </w:rPr>
        <w:t>modtager det typisk en reaktion. Som overskrifterne antyder, har den været markant over det sidste årti.</w:t>
      </w:r>
    </w:p>
    <w:p w14:paraId="099BC0CD" w14:textId="374032D8" w:rsidR="007A5FF6" w:rsidRPr="00602E00" w:rsidRDefault="007A5FF6" w:rsidP="00A74922">
      <w:pPr>
        <w:rPr>
          <w:lang w:val="da-DK"/>
        </w:rPr>
      </w:pPr>
    </w:p>
    <w:p w14:paraId="34EB4F0D" w14:textId="5CEB5A70" w:rsidR="007A5FF6" w:rsidRPr="00602E00" w:rsidRDefault="00F135E1" w:rsidP="00A74922">
      <w:pPr>
        <w:rPr>
          <w:lang w:val="da-DK"/>
        </w:rPr>
      </w:pPr>
      <w:r w:rsidRPr="00602E00">
        <w:rPr>
          <w:lang w:val="da-DK"/>
        </w:rPr>
        <w:t>Som der kan læses fra artiklerne, modtager rettighedshaverne, som i dette tilfælde ligeledes agerer som de eneste retshåndhævere, en del kritik for fremgangsmåden.</w:t>
      </w:r>
      <w:r w:rsidR="00452C81" w:rsidRPr="00602E00">
        <w:rPr>
          <w:lang w:val="da-DK"/>
        </w:rPr>
        <w:t xml:space="preserve"> </w:t>
      </w:r>
      <w:r w:rsidR="00B54855" w:rsidRPr="00602E00">
        <w:rPr>
          <w:lang w:val="da-DK"/>
        </w:rPr>
        <w:t>Kritikken er også kommet fra officielle instanser, som f.eks. Forbrugerrådet Tænk</w:t>
      </w:r>
      <w:r w:rsidR="00BC45F0" w:rsidRPr="00602E00">
        <w:rPr>
          <w:lang w:val="da-DK"/>
        </w:rPr>
        <w:t>.</w:t>
      </w:r>
    </w:p>
    <w:p w14:paraId="548B9309" w14:textId="77777777" w:rsidR="00E74B2A" w:rsidRPr="00602E00" w:rsidRDefault="00E74B2A" w:rsidP="00A74922">
      <w:pPr>
        <w:rPr>
          <w:lang w:val="da-DK"/>
        </w:rPr>
      </w:pPr>
    </w:p>
    <w:p w14:paraId="2C9FAA0B" w14:textId="0167C579" w:rsidR="00E74B2A" w:rsidRPr="00602E00" w:rsidRDefault="00E74B2A" w:rsidP="00E74B2A">
      <w:r w:rsidRPr="00602E00">
        <w:rPr>
          <w:lang w:val="da-DK"/>
        </w:rPr>
        <w:t>”</w:t>
      </w:r>
      <w:r w:rsidRPr="00602E00">
        <w:t>Selvfølgelig er det ikke i orden at downloade film ulovligt, men brevene har karakter af trusselsbreve. Betal nu, og du slipper for tiltale. Det er absurd, at advokatfirmaerne går efter den enkelte forbruger på den måde – og at nogle føler sig presset til at betale, selvom de måske er uskyldige</w:t>
      </w:r>
      <w:r w:rsidR="004A6008" w:rsidRPr="00602E00">
        <w:rPr>
          <w:lang w:val="da-DK"/>
        </w:rPr>
        <w:t>”</w:t>
      </w:r>
      <w:r w:rsidR="003B4722" w:rsidRPr="00602E00">
        <w:rPr>
          <w:rStyle w:val="Fodnotehenvisning"/>
        </w:rPr>
        <w:footnoteReference w:id="5"/>
      </w:r>
    </w:p>
    <w:p w14:paraId="1502D011" w14:textId="1DEE5402" w:rsidR="00434972" w:rsidRPr="00602E00" w:rsidRDefault="00434972">
      <w:pPr>
        <w:rPr>
          <w:lang w:val="da-DK"/>
        </w:rPr>
      </w:pPr>
    </w:p>
    <w:p w14:paraId="5B198267" w14:textId="2236779E" w:rsidR="003B4722" w:rsidRPr="00602E00" w:rsidRDefault="00F957C3">
      <w:pPr>
        <w:rPr>
          <w:lang w:val="da-DK"/>
        </w:rPr>
      </w:pPr>
      <w:r w:rsidRPr="00602E00">
        <w:rPr>
          <w:lang w:val="da-DK"/>
        </w:rPr>
        <w:t>Imens tilgangen til retshåndhævelsen</w:t>
      </w:r>
      <w:r w:rsidR="00DD3823" w:rsidRPr="00602E00">
        <w:rPr>
          <w:lang w:val="da-DK"/>
        </w:rPr>
        <w:t xml:space="preserve"> af rettighedshavernes krav</w:t>
      </w:r>
      <w:r w:rsidRPr="00602E00">
        <w:rPr>
          <w:lang w:val="da-DK"/>
        </w:rPr>
        <w:t xml:space="preserve"> måske ikke i alle tilfælde har været </w:t>
      </w:r>
      <w:r w:rsidR="00DD3823" w:rsidRPr="00602E00">
        <w:rPr>
          <w:lang w:val="da-DK"/>
        </w:rPr>
        <w:t xml:space="preserve">lige professionel, så opstår spørgsmålet </w:t>
      </w:r>
      <w:r w:rsidR="001A08A5" w:rsidRPr="00602E00">
        <w:rPr>
          <w:lang w:val="da-DK"/>
        </w:rPr>
        <w:t xml:space="preserve">om nødvendigheden alligevel. Hvis brugerne ikke havde en konsekvens for </w:t>
      </w:r>
      <w:r w:rsidR="001A7FB6" w:rsidRPr="00602E00">
        <w:rPr>
          <w:lang w:val="da-DK"/>
        </w:rPr>
        <w:t xml:space="preserve">deres ophavsretlige krænkelser, </w:t>
      </w:r>
      <w:r w:rsidR="005D2788" w:rsidRPr="00602E00">
        <w:rPr>
          <w:lang w:val="da-DK"/>
        </w:rPr>
        <w:t>ville det have markante konsekvenser for rettighedshavernes fortsatte forretning.</w:t>
      </w:r>
    </w:p>
    <w:p w14:paraId="1E97A697" w14:textId="3ADEBF8E" w:rsidR="00C24256" w:rsidRPr="00602E00" w:rsidRDefault="00C24256">
      <w:pPr>
        <w:rPr>
          <w:lang w:val="da-DK"/>
        </w:rPr>
      </w:pPr>
    </w:p>
    <w:p w14:paraId="19A6C88C" w14:textId="489C3102" w:rsidR="00475D24" w:rsidRPr="00602E00" w:rsidRDefault="00020311" w:rsidP="00475D24">
      <w:pPr>
        <w:pStyle w:val="NormalWeb"/>
        <w:shd w:val="clear" w:color="auto" w:fill="FFFFFF"/>
        <w:spacing w:before="0" w:beforeAutospacing="0" w:after="0" w:afterAutospacing="0"/>
        <w:textAlignment w:val="baseline"/>
        <w:rPr>
          <w:sz w:val="26"/>
          <w:szCs w:val="26"/>
          <w:lang w:val="da-DK"/>
        </w:rPr>
      </w:pPr>
      <w:r w:rsidRPr="00602E00">
        <w:rPr>
          <w:lang w:val="da-DK"/>
        </w:rPr>
        <w:t xml:space="preserve">Konsekvenserne for producenterne </w:t>
      </w:r>
      <w:r w:rsidR="00471ECF" w:rsidRPr="00602E00">
        <w:rPr>
          <w:lang w:val="da-DK"/>
        </w:rPr>
        <w:t>belyses i et citat f</w:t>
      </w:r>
      <w:r w:rsidR="00475D24" w:rsidRPr="00602E00">
        <w:rPr>
          <w:lang w:val="da-DK"/>
        </w:rPr>
        <w:t>ra producentforeningen ”</w:t>
      </w:r>
      <w:r w:rsidR="00475D24" w:rsidRPr="00602E00">
        <w:rPr>
          <w:sz w:val="26"/>
          <w:szCs w:val="26"/>
          <w:bdr w:val="none" w:sz="0" w:space="0" w:color="auto" w:frame="1"/>
          <w:lang w:val="da-DK"/>
        </w:rPr>
        <w:t xml:space="preserve"> </w:t>
      </w:r>
      <w:r w:rsidR="00475D24" w:rsidRPr="00602E00">
        <w:rPr>
          <w:i/>
          <w:iCs/>
          <w:bdr w:val="none" w:sz="0" w:space="0" w:color="auto" w:frame="1"/>
        </w:rPr>
        <w:t>”Ulovlig </w:t>
      </w:r>
      <w:r w:rsidR="00475D24" w:rsidRPr="00602E00">
        <w:rPr>
          <w:i/>
          <w:iCs/>
          <w:color w:val="000000"/>
          <w:bdr w:val="none" w:sz="0" w:space="0" w:color="auto" w:frame="1"/>
        </w:rPr>
        <w:t>streaming</w:t>
      </w:r>
      <w:r w:rsidR="00475D24" w:rsidRPr="00602E00">
        <w:rPr>
          <w:i/>
          <w:iCs/>
          <w:bdr w:val="none" w:sz="0" w:space="0" w:color="auto" w:frame="1"/>
        </w:rPr>
        <w:t xml:space="preserve"> og download af film og serier har store konsekvenser for den danske filmbranche, ikke mindst for dem, som bruger kræfter og penge på at skabe filmene. Tal viser, at der hvert år ses 4.000.000 danskproducerede film og 6.000.000 danskproducerede serieepisoder ulovligt. Det er vildt høje tal, som direkte betyder at der mangler indtægter og det skader hele produktionskæden – lige fra idegenerering, til produktion og talentudvikling. </w:t>
      </w:r>
      <w:r w:rsidR="00BC142F" w:rsidRPr="00602E00">
        <w:rPr>
          <w:i/>
          <w:iCs/>
          <w:bdr w:val="none" w:sz="0" w:space="0" w:color="auto" w:frame="1"/>
          <w:lang w:val="da-DK"/>
        </w:rPr>
        <w:t>…</w:t>
      </w:r>
      <w:r w:rsidR="004A6008" w:rsidRPr="00602E00">
        <w:rPr>
          <w:i/>
          <w:iCs/>
          <w:bdr w:val="none" w:sz="0" w:space="0" w:color="auto" w:frame="1"/>
          <w:lang w:val="da-DK"/>
        </w:rPr>
        <w:t>”</w:t>
      </w:r>
      <w:r w:rsidR="00BC142F" w:rsidRPr="00602E00">
        <w:rPr>
          <w:rStyle w:val="Fodnotehenvisning"/>
          <w:i/>
          <w:iCs/>
          <w:bdr w:val="none" w:sz="0" w:space="0" w:color="auto" w:frame="1"/>
          <w:lang w:val="da-DK"/>
        </w:rPr>
        <w:footnoteReference w:id="6"/>
      </w:r>
      <w:r w:rsidR="00BC142F" w:rsidRPr="00602E00">
        <w:rPr>
          <w:i/>
          <w:iCs/>
          <w:bdr w:val="none" w:sz="0" w:space="0" w:color="auto" w:frame="1"/>
          <w:lang w:val="da-DK"/>
        </w:rPr>
        <w:t xml:space="preserve"> – Jørgen Ramskov - Direktør</w:t>
      </w:r>
    </w:p>
    <w:p w14:paraId="79E15CE8" w14:textId="77777777" w:rsidR="00DD3823" w:rsidRPr="00602E00" w:rsidRDefault="00DD3823">
      <w:pPr>
        <w:rPr>
          <w:lang w:val="da-DK"/>
        </w:rPr>
      </w:pPr>
    </w:p>
    <w:p w14:paraId="2AEDF5AB" w14:textId="47B4890C" w:rsidR="00434972" w:rsidRPr="00602E00" w:rsidRDefault="002844FB">
      <w:pPr>
        <w:rPr>
          <w:lang w:val="da-DK"/>
        </w:rPr>
      </w:pPr>
      <w:r w:rsidRPr="00602E00">
        <w:rPr>
          <w:lang w:val="da-DK"/>
        </w:rPr>
        <w:t>Denne afhandling</w:t>
      </w:r>
      <w:r w:rsidR="00434972" w:rsidRPr="00602E00">
        <w:rPr>
          <w:lang w:val="da-DK"/>
        </w:rPr>
        <w:t xml:space="preserve"> </w:t>
      </w:r>
      <w:r w:rsidR="0035084C" w:rsidRPr="00602E00">
        <w:rPr>
          <w:lang w:val="da-DK"/>
        </w:rPr>
        <w:t xml:space="preserve">belyser </w:t>
      </w:r>
      <w:r w:rsidR="00432016" w:rsidRPr="00602E00">
        <w:rPr>
          <w:lang w:val="da-DK"/>
        </w:rPr>
        <w:t>brugerens ansvar for</w:t>
      </w:r>
      <w:r w:rsidR="000941B8" w:rsidRPr="00602E00">
        <w:rPr>
          <w:lang w:val="da-DK"/>
        </w:rPr>
        <w:t xml:space="preserve"> </w:t>
      </w:r>
      <w:r w:rsidR="00434972" w:rsidRPr="00602E00">
        <w:rPr>
          <w:lang w:val="da-DK"/>
        </w:rPr>
        <w:t>fildelingstjenester til at opnå uretmæssig adgang til ophavsbeskyttet indhold</w:t>
      </w:r>
      <w:r w:rsidR="00432016" w:rsidRPr="00602E00">
        <w:rPr>
          <w:lang w:val="da-DK"/>
        </w:rPr>
        <w:t xml:space="preserve">, og de forskellige aktørers mulighed for retshåndhævelse af </w:t>
      </w:r>
      <w:r w:rsidR="0001716E" w:rsidRPr="00602E00">
        <w:rPr>
          <w:lang w:val="da-DK"/>
        </w:rPr>
        <w:t>krænkelsen.</w:t>
      </w:r>
    </w:p>
    <w:p w14:paraId="5FC2FD14" w14:textId="0288CB79" w:rsidR="00A67A01" w:rsidRPr="00602E00" w:rsidRDefault="00A67A01">
      <w:pPr>
        <w:rPr>
          <w:lang w:val="da-DK"/>
        </w:rPr>
      </w:pPr>
    </w:p>
    <w:p w14:paraId="54F29661" w14:textId="0AB6BE10" w:rsidR="00AC6D90" w:rsidRPr="00602E00" w:rsidRDefault="001F3736">
      <w:pPr>
        <w:rPr>
          <w:lang w:val="da-DK"/>
        </w:rPr>
      </w:pPr>
      <w:r w:rsidRPr="00602E00">
        <w:rPr>
          <w:lang w:val="da-DK"/>
        </w:rPr>
        <w:t xml:space="preserve">Indledningsvist belyses hvordan </w:t>
      </w:r>
      <w:r w:rsidR="0068676C" w:rsidRPr="00602E00">
        <w:rPr>
          <w:lang w:val="da-DK"/>
        </w:rPr>
        <w:t xml:space="preserve">brugerne ulovligt tilgår ophavsretligt beskyttet materiale. </w:t>
      </w:r>
      <w:r w:rsidR="007F35FE" w:rsidRPr="00602E00">
        <w:rPr>
          <w:lang w:val="da-DK"/>
        </w:rPr>
        <w:t xml:space="preserve">En forklaring </w:t>
      </w:r>
      <w:r w:rsidR="00AB6133" w:rsidRPr="00602E00">
        <w:rPr>
          <w:lang w:val="da-DK"/>
        </w:rPr>
        <w:t>på</w:t>
      </w:r>
      <w:r w:rsidR="007F35FE" w:rsidRPr="00602E00">
        <w:rPr>
          <w:lang w:val="da-DK"/>
        </w:rPr>
        <w:t xml:space="preserve"> de tekniske foranstaltninger som danner rammerne </w:t>
      </w:r>
      <w:r w:rsidR="002E4230" w:rsidRPr="00602E00">
        <w:rPr>
          <w:lang w:val="da-DK"/>
        </w:rPr>
        <w:t xml:space="preserve">afhandlingens emne. </w:t>
      </w:r>
      <w:r w:rsidR="0068676C" w:rsidRPr="00602E00">
        <w:rPr>
          <w:lang w:val="da-DK"/>
        </w:rPr>
        <w:t xml:space="preserve"> </w:t>
      </w:r>
    </w:p>
    <w:p w14:paraId="25D54A1C" w14:textId="77777777" w:rsidR="00AC6D90" w:rsidRPr="00602E00" w:rsidRDefault="00AC6D90">
      <w:pPr>
        <w:rPr>
          <w:lang w:val="da-DK"/>
        </w:rPr>
      </w:pPr>
    </w:p>
    <w:p w14:paraId="1A7CDFDB" w14:textId="0CB8BA71" w:rsidR="00D17E05" w:rsidRPr="00602E00" w:rsidRDefault="007266D7">
      <w:pPr>
        <w:rPr>
          <w:lang w:val="da-DK"/>
        </w:rPr>
      </w:pPr>
      <w:r w:rsidRPr="00602E00">
        <w:rPr>
          <w:lang w:val="da-DK"/>
        </w:rPr>
        <w:t>Heraf massekrav</w:t>
      </w:r>
      <w:r w:rsidR="000F1AD6" w:rsidRPr="00602E00">
        <w:rPr>
          <w:lang w:val="da-DK"/>
        </w:rPr>
        <w:t xml:space="preserve"> og hvordan dette retfærdiggøres fra deres side. Efterfulgt af en </w:t>
      </w:r>
      <w:r w:rsidR="008552AB" w:rsidRPr="00602E00">
        <w:rPr>
          <w:lang w:val="da-DK"/>
        </w:rPr>
        <w:t xml:space="preserve">ordlyds gennemgang af </w:t>
      </w:r>
      <w:r w:rsidR="00D16FC2" w:rsidRPr="00602E00">
        <w:rPr>
          <w:lang w:val="da-DK"/>
        </w:rPr>
        <w:t>de fremsendte</w:t>
      </w:r>
      <w:r w:rsidR="008552AB" w:rsidRPr="00602E00">
        <w:rPr>
          <w:lang w:val="da-DK"/>
        </w:rPr>
        <w:t xml:space="preserve"> </w:t>
      </w:r>
      <w:r w:rsidR="000F1AD6" w:rsidRPr="00602E00">
        <w:rPr>
          <w:lang w:val="da-DK"/>
        </w:rPr>
        <w:t>brev</w:t>
      </w:r>
      <w:r w:rsidR="00D16FC2" w:rsidRPr="00602E00">
        <w:rPr>
          <w:lang w:val="da-DK"/>
        </w:rPr>
        <w:t>e</w:t>
      </w:r>
      <w:r w:rsidR="008552AB" w:rsidRPr="00602E00">
        <w:rPr>
          <w:lang w:val="da-DK"/>
        </w:rPr>
        <w:t xml:space="preserve"> til offentligheden</w:t>
      </w:r>
      <w:r w:rsidR="00D17E05" w:rsidRPr="00602E00">
        <w:rPr>
          <w:lang w:val="da-DK"/>
        </w:rPr>
        <w:t>.</w:t>
      </w:r>
      <w:r w:rsidR="000F1AD6" w:rsidRPr="00602E00">
        <w:rPr>
          <w:lang w:val="da-DK"/>
        </w:rPr>
        <w:t xml:space="preserve"> </w:t>
      </w:r>
      <w:r w:rsidR="00D17E05" w:rsidRPr="00602E00">
        <w:rPr>
          <w:lang w:val="da-DK"/>
        </w:rPr>
        <w:t xml:space="preserve">Forud for denne fremsendelse, </w:t>
      </w:r>
      <w:r w:rsidR="00AA27D7" w:rsidRPr="00602E00">
        <w:rPr>
          <w:lang w:val="da-DK"/>
        </w:rPr>
        <w:t xml:space="preserve">har rettighedshaverne som er repræsenteret af NJORD Law Firm, indhentet oplysninger ved </w:t>
      </w:r>
      <w:r w:rsidR="00AA27D7" w:rsidRPr="00602E00">
        <w:rPr>
          <w:lang w:val="da-DK"/>
        </w:rPr>
        <w:lastRenderedPageBreak/>
        <w:t xml:space="preserve">hjælp af en speciel monitorerings software, </w:t>
      </w:r>
      <w:r w:rsidR="00B22938" w:rsidRPr="00602E00">
        <w:rPr>
          <w:lang w:val="da-DK"/>
        </w:rPr>
        <w:t xml:space="preserve">kaldet MaverickEye, </w:t>
      </w:r>
      <w:r w:rsidR="00AA27D7" w:rsidRPr="00602E00">
        <w:rPr>
          <w:lang w:val="da-DK"/>
        </w:rPr>
        <w:t xml:space="preserve">og derigennem opfanget krænkernes IP-adresser. </w:t>
      </w:r>
    </w:p>
    <w:p w14:paraId="76AEA410" w14:textId="24D90328" w:rsidR="002D6A27" w:rsidRPr="00602E00" w:rsidRDefault="002D6A27">
      <w:pPr>
        <w:rPr>
          <w:lang w:val="da-DK"/>
        </w:rPr>
      </w:pPr>
    </w:p>
    <w:p w14:paraId="01555CC2" w14:textId="77777777" w:rsidR="005D78A0" w:rsidRPr="00602E00" w:rsidRDefault="00BC3A49">
      <w:pPr>
        <w:rPr>
          <w:lang w:val="da-DK"/>
        </w:rPr>
      </w:pPr>
      <w:r w:rsidRPr="00602E00">
        <w:rPr>
          <w:lang w:val="da-DK"/>
        </w:rPr>
        <w:t>IP-adresserne som rettighedshaverne</w:t>
      </w:r>
      <w:r w:rsidR="00136C6D" w:rsidRPr="00602E00">
        <w:rPr>
          <w:lang w:val="da-DK"/>
        </w:rPr>
        <w:t xml:space="preserve"> i domsanalysen havde på lister, kan ikke </w:t>
      </w:r>
      <w:r w:rsidR="00EB33A7" w:rsidRPr="00602E00">
        <w:rPr>
          <w:lang w:val="da-DK"/>
        </w:rPr>
        <w:t>identificere</w:t>
      </w:r>
      <w:r w:rsidR="00136C6D" w:rsidRPr="00602E00">
        <w:rPr>
          <w:lang w:val="da-DK"/>
        </w:rPr>
        <w:t xml:space="preserve"> </w:t>
      </w:r>
      <w:r w:rsidR="009F044F" w:rsidRPr="00602E00">
        <w:rPr>
          <w:lang w:val="da-DK"/>
        </w:rPr>
        <w:t xml:space="preserve">personerne bag krænkelsen. </w:t>
      </w:r>
      <w:r w:rsidR="00613649" w:rsidRPr="00602E00">
        <w:rPr>
          <w:lang w:val="da-DK"/>
        </w:rPr>
        <w:t xml:space="preserve">Det er derfor en forudsætning for afsendelse af brevene, at </w:t>
      </w:r>
      <w:r w:rsidR="00C077CE" w:rsidRPr="00602E00">
        <w:rPr>
          <w:lang w:val="da-DK"/>
        </w:rPr>
        <w:t>rettighedshaverne modtager navne- og adresseoplysninger fra internetudbyderne.</w:t>
      </w:r>
      <w:r w:rsidR="004A59F0" w:rsidRPr="00602E00">
        <w:rPr>
          <w:lang w:val="da-DK"/>
        </w:rPr>
        <w:t xml:space="preserve"> Videregivelsen af disse oplysninger, er den eneste retshåndhævelsesmulighed rettighedshaverne har</w:t>
      </w:r>
      <w:r w:rsidR="005D78A0" w:rsidRPr="00602E00">
        <w:rPr>
          <w:lang w:val="da-DK"/>
        </w:rPr>
        <w:t xml:space="preserve"> for at forfølge deres krav</w:t>
      </w:r>
      <w:r w:rsidR="004A59F0" w:rsidRPr="00602E00">
        <w:rPr>
          <w:lang w:val="da-DK"/>
        </w:rPr>
        <w:t>.</w:t>
      </w:r>
    </w:p>
    <w:p w14:paraId="60EC368E" w14:textId="77777777" w:rsidR="005D78A0" w:rsidRPr="00602E00" w:rsidRDefault="005D78A0">
      <w:pPr>
        <w:rPr>
          <w:lang w:val="da-DK"/>
        </w:rPr>
      </w:pPr>
    </w:p>
    <w:p w14:paraId="345AED6C" w14:textId="14E073B8" w:rsidR="002D6A27" w:rsidRPr="00602E00" w:rsidRDefault="0036350F">
      <w:pPr>
        <w:rPr>
          <w:lang w:val="da-DK"/>
        </w:rPr>
      </w:pPr>
      <w:r w:rsidRPr="00602E00">
        <w:rPr>
          <w:lang w:val="da-DK"/>
        </w:rPr>
        <w:t xml:space="preserve">Rettighedshaverne kan komme i besiddelse af </w:t>
      </w:r>
      <w:r w:rsidR="00E94E3F" w:rsidRPr="00602E00">
        <w:rPr>
          <w:lang w:val="da-DK"/>
        </w:rPr>
        <w:t xml:space="preserve">de fornødne oplysninger på to måder. Hvis teleudbyderne videregiver oplysningerne frivilligt, eller hvis teleudbyderne pålægges at videregive oplysninger af retten, ved edition. </w:t>
      </w:r>
      <w:r w:rsidR="001D090B" w:rsidRPr="00602E00">
        <w:rPr>
          <w:lang w:val="da-DK"/>
        </w:rPr>
        <w:t>Rettighedshavernes g</w:t>
      </w:r>
      <w:r w:rsidR="00473767" w:rsidRPr="00602E00">
        <w:rPr>
          <w:lang w:val="da-DK"/>
        </w:rPr>
        <w:t xml:space="preserve">rundlag for </w:t>
      </w:r>
      <w:r w:rsidR="001D090B" w:rsidRPr="00602E00">
        <w:rPr>
          <w:lang w:val="da-DK"/>
        </w:rPr>
        <w:t xml:space="preserve">denne </w:t>
      </w:r>
      <w:r w:rsidR="00473767" w:rsidRPr="00602E00">
        <w:rPr>
          <w:lang w:val="da-DK"/>
        </w:rPr>
        <w:t xml:space="preserve">videregivelse </w:t>
      </w:r>
      <w:r w:rsidR="001D090B" w:rsidRPr="00602E00">
        <w:rPr>
          <w:lang w:val="da-DK"/>
        </w:rPr>
        <w:t xml:space="preserve">møder </w:t>
      </w:r>
      <w:r w:rsidR="00B42E8E" w:rsidRPr="00602E00">
        <w:rPr>
          <w:lang w:val="da-DK"/>
        </w:rPr>
        <w:t xml:space="preserve">en stigende mængde begrænsninger, samtidig med at persondataretten </w:t>
      </w:r>
      <w:r w:rsidR="00B4722E" w:rsidRPr="00602E00">
        <w:rPr>
          <w:lang w:val="da-DK"/>
        </w:rPr>
        <w:t>yder en stigende beskyttelse for borgerne.</w:t>
      </w:r>
    </w:p>
    <w:p w14:paraId="01C41A70" w14:textId="5B36DDD4" w:rsidR="00B4722E" w:rsidRPr="00602E00" w:rsidRDefault="00B4722E">
      <w:pPr>
        <w:rPr>
          <w:lang w:val="da-DK"/>
        </w:rPr>
      </w:pPr>
    </w:p>
    <w:p w14:paraId="7F855F2C" w14:textId="0AE68ACA" w:rsidR="00464918" w:rsidRPr="00602E00" w:rsidRDefault="002863AC">
      <w:pPr>
        <w:rPr>
          <w:lang w:val="da-DK"/>
        </w:rPr>
      </w:pPr>
      <w:r w:rsidRPr="00602E00">
        <w:rPr>
          <w:lang w:val="da-DK"/>
        </w:rPr>
        <w:t xml:space="preserve">Det er </w:t>
      </w:r>
      <w:r w:rsidR="00516634" w:rsidRPr="00602E00">
        <w:rPr>
          <w:lang w:val="da-DK"/>
        </w:rPr>
        <w:t xml:space="preserve">et ømtåleligt emne, da der tegnes et billede af NJORD Law Firm som svindlere og bedragere, i hvert fald hvis man skal opfatte ovenstående artikler som sandhed. </w:t>
      </w:r>
      <w:r w:rsidR="00CB22A3" w:rsidRPr="00602E00">
        <w:rPr>
          <w:lang w:val="da-DK"/>
        </w:rPr>
        <w:t xml:space="preserve">Men hvis man </w:t>
      </w:r>
      <w:r w:rsidR="000A1CC8" w:rsidRPr="00602E00">
        <w:rPr>
          <w:lang w:val="da-DK"/>
        </w:rPr>
        <w:t>ser bort fra udførelsen, så udfører de fundamentalt en vigtig samfundsfunktion. Såfremt dette områ</w:t>
      </w:r>
      <w:r w:rsidR="00E67CE8" w:rsidRPr="00602E00">
        <w:rPr>
          <w:lang w:val="da-DK"/>
        </w:rPr>
        <w:t xml:space="preserve">de forbliver overset af lovgiverne, og rettighedshavernes eneste tilgang til retshåndhævelse er igennem strafferetlige </w:t>
      </w:r>
      <w:r w:rsidR="004552FC" w:rsidRPr="00602E00">
        <w:rPr>
          <w:lang w:val="da-DK"/>
        </w:rPr>
        <w:t xml:space="preserve">logningsdatabaser, vil indtjeningsgrundlaget for film, musik, spil, kunst og </w:t>
      </w:r>
      <w:r w:rsidR="00CD34A1" w:rsidRPr="00602E00">
        <w:rPr>
          <w:lang w:val="da-DK"/>
        </w:rPr>
        <w:t xml:space="preserve">meget andet som kan tilgås ulovligt, blive udtyndet. </w:t>
      </w:r>
    </w:p>
    <w:p w14:paraId="4967146A" w14:textId="128706B8" w:rsidR="0073244E" w:rsidRPr="00602E00" w:rsidRDefault="0073244E">
      <w:pPr>
        <w:rPr>
          <w:lang w:val="da-DK"/>
        </w:rPr>
      </w:pPr>
    </w:p>
    <w:p w14:paraId="61197D02" w14:textId="3B973976" w:rsidR="0073244E" w:rsidRPr="00602E00" w:rsidRDefault="0073244E">
      <w:pPr>
        <w:rPr>
          <w:lang w:val="da-DK"/>
        </w:rPr>
      </w:pPr>
      <w:r w:rsidRPr="00602E00">
        <w:rPr>
          <w:lang w:val="da-DK"/>
        </w:rPr>
        <w:t>I en undersøgelse fra Dansk Erhverv, fandt de, at 12% af danskerne indenfor 12 måneder har downloadet eller streamet ulovligt indhold på internettet. Det er ca. 560.000 personer</w:t>
      </w:r>
      <w:r w:rsidR="004A6008" w:rsidRPr="00602E00">
        <w:rPr>
          <w:lang w:val="da-DK"/>
        </w:rPr>
        <w:t>.</w:t>
      </w:r>
      <w:r w:rsidRPr="00602E00">
        <w:rPr>
          <w:rStyle w:val="Fodnotehenvisning"/>
          <w:lang w:val="da-DK"/>
        </w:rPr>
        <w:footnoteReference w:id="7"/>
      </w:r>
      <w:r w:rsidRPr="00602E00">
        <w:rPr>
          <w:lang w:val="da-DK"/>
        </w:rPr>
        <w:t xml:space="preserve"> K</w:t>
      </w:r>
      <w:r w:rsidR="009A5BFA" w:rsidRPr="00602E00">
        <w:rPr>
          <w:lang w:val="da-DK"/>
        </w:rPr>
        <w:t xml:space="preserve">un 35% af danskerne i alderen 18-29 fraholder sig fra at tilgå disse tjenester i frygt for bødestraf. </w:t>
      </w:r>
    </w:p>
    <w:p w14:paraId="5071DFA2" w14:textId="77777777" w:rsidR="00464918" w:rsidRPr="00602E00" w:rsidRDefault="00464918">
      <w:pPr>
        <w:rPr>
          <w:lang w:val="da-DK"/>
        </w:rPr>
      </w:pPr>
    </w:p>
    <w:p w14:paraId="0814F706" w14:textId="5C5FAED0" w:rsidR="008628D5" w:rsidRPr="00602E00" w:rsidRDefault="00464918">
      <w:pPr>
        <w:rPr>
          <w:lang w:val="da-DK"/>
        </w:rPr>
      </w:pPr>
      <w:r w:rsidRPr="00602E00">
        <w:rPr>
          <w:lang w:val="da-DK"/>
        </w:rPr>
        <w:t xml:space="preserve">I </w:t>
      </w:r>
      <w:r w:rsidR="00CD40A7" w:rsidRPr="00602E00">
        <w:rPr>
          <w:lang w:val="da-DK"/>
        </w:rPr>
        <w:t>afhandlingen</w:t>
      </w:r>
      <w:r w:rsidRPr="00602E00">
        <w:rPr>
          <w:lang w:val="da-DK"/>
        </w:rPr>
        <w:t xml:space="preserve"> tilstræbes det at </w:t>
      </w:r>
      <w:r w:rsidR="00CD40A7" w:rsidRPr="00602E00">
        <w:rPr>
          <w:lang w:val="da-DK"/>
        </w:rPr>
        <w:t>belyse</w:t>
      </w:r>
      <w:r w:rsidRPr="00602E00">
        <w:rPr>
          <w:lang w:val="da-DK"/>
        </w:rPr>
        <w:t xml:space="preserve"> et billede af den nugældende retstilstand, med indførelsen af det nye persondataretlige </w:t>
      </w:r>
      <w:r w:rsidR="00CD40A7" w:rsidRPr="00602E00">
        <w:rPr>
          <w:lang w:val="da-DK"/>
        </w:rPr>
        <w:t>lovgrundlag, samt udvikling i retspraksis, hvordan rettighedshaverne kan forfølge deres legitime interesse.</w:t>
      </w:r>
      <w:r w:rsidR="001413EC" w:rsidRPr="00602E00">
        <w:rPr>
          <w:lang w:val="da-DK"/>
        </w:rPr>
        <w:t xml:space="preserve"> </w:t>
      </w:r>
      <w:r w:rsidR="008628D5" w:rsidRPr="00602E00">
        <w:rPr>
          <w:lang w:val="da-DK"/>
        </w:rPr>
        <w:br w:type="page"/>
      </w:r>
    </w:p>
    <w:p w14:paraId="661D5458" w14:textId="0251611D" w:rsidR="00D01CF1" w:rsidRPr="00602E00" w:rsidRDefault="00C21941" w:rsidP="00D01CF1">
      <w:pPr>
        <w:pStyle w:val="Overskrift2"/>
        <w:rPr>
          <w:rFonts w:ascii="Times New Roman" w:hAnsi="Times New Roman" w:cs="Times New Roman"/>
          <w:sz w:val="28"/>
          <w:szCs w:val="28"/>
          <w:lang w:val="da-DK"/>
        </w:rPr>
      </w:pPr>
      <w:bookmarkStart w:id="5" w:name="_Toc119923075"/>
      <w:bookmarkStart w:id="6" w:name="_Toc120776578"/>
      <w:r w:rsidRPr="00602E00">
        <w:rPr>
          <w:rFonts w:ascii="Times New Roman" w:hAnsi="Times New Roman" w:cs="Times New Roman"/>
          <w:sz w:val="28"/>
          <w:szCs w:val="28"/>
          <w:lang w:val="da-DK"/>
        </w:rPr>
        <w:lastRenderedPageBreak/>
        <w:t>Metodeafsnit</w:t>
      </w:r>
      <w:bookmarkEnd w:id="5"/>
      <w:bookmarkEnd w:id="6"/>
    </w:p>
    <w:p w14:paraId="2A4E13C4" w14:textId="7463AF54" w:rsidR="00EA5235" w:rsidRPr="00602E00" w:rsidRDefault="0041627F" w:rsidP="00D01CF1">
      <w:pPr>
        <w:rPr>
          <w:lang w:val="da-DK"/>
        </w:rPr>
      </w:pPr>
      <w:r w:rsidRPr="00602E00">
        <w:rPr>
          <w:lang w:val="da-DK"/>
        </w:rPr>
        <w:t xml:space="preserve">I nærværende afhandling, vil den retsdogmatiske metode anvendes. </w:t>
      </w:r>
      <w:r w:rsidR="00F514C5" w:rsidRPr="00602E00">
        <w:rPr>
          <w:lang w:val="da-DK"/>
        </w:rPr>
        <w:t>Metoden kara</w:t>
      </w:r>
      <w:r w:rsidR="006E6794" w:rsidRPr="00602E00">
        <w:rPr>
          <w:lang w:val="da-DK"/>
        </w:rPr>
        <w:t>k</w:t>
      </w:r>
      <w:r w:rsidR="00F514C5" w:rsidRPr="00602E00">
        <w:rPr>
          <w:lang w:val="da-DK"/>
        </w:rPr>
        <w:t xml:space="preserve">teriseres ved </w:t>
      </w:r>
      <w:r w:rsidR="00CE3AA8" w:rsidRPr="00602E00">
        <w:rPr>
          <w:lang w:val="da-DK"/>
        </w:rPr>
        <w:t xml:space="preserve">at der beskrives, systematiseres og analyseres den gældende ret indenfor området. </w:t>
      </w:r>
      <w:r w:rsidR="006E756C" w:rsidRPr="00602E00">
        <w:rPr>
          <w:lang w:val="da-DK"/>
        </w:rPr>
        <w:t>I samme forbindelse skal retskilder og fortolkningsprincipper anvendes</w:t>
      </w:r>
      <w:r w:rsidR="004A6008" w:rsidRPr="00602E00">
        <w:rPr>
          <w:lang w:val="da-DK"/>
        </w:rPr>
        <w:t>.</w:t>
      </w:r>
      <w:r w:rsidR="006E756C" w:rsidRPr="00602E00">
        <w:rPr>
          <w:rStyle w:val="Fodnotehenvisning"/>
          <w:lang w:val="da-DK"/>
        </w:rPr>
        <w:footnoteReference w:id="8"/>
      </w:r>
    </w:p>
    <w:p w14:paraId="419D2C4E" w14:textId="335D62F0" w:rsidR="00EA5235" w:rsidRPr="00602E00" w:rsidRDefault="003C7B19" w:rsidP="00D01CF1">
      <w:pPr>
        <w:rPr>
          <w:lang w:val="da-DK"/>
        </w:rPr>
      </w:pPr>
      <w:r w:rsidRPr="00602E00">
        <w:rPr>
          <w:lang w:val="da-DK"/>
        </w:rPr>
        <w:t xml:space="preserve">                                                                                                                                                            </w:t>
      </w:r>
    </w:p>
    <w:p w14:paraId="0B17F420" w14:textId="602C3CAD" w:rsidR="007E428A" w:rsidRPr="00602E00" w:rsidRDefault="00EA5235" w:rsidP="00D01CF1">
      <w:pPr>
        <w:rPr>
          <w:lang w:val="da-DK"/>
        </w:rPr>
      </w:pPr>
      <w:r w:rsidRPr="00602E00">
        <w:rPr>
          <w:lang w:val="da-DK"/>
        </w:rPr>
        <w:t>Fort</w:t>
      </w:r>
      <w:r w:rsidR="004C37DF" w:rsidRPr="00602E00">
        <w:rPr>
          <w:lang w:val="da-DK"/>
        </w:rPr>
        <w:t>o</w:t>
      </w:r>
      <w:r w:rsidRPr="00602E00">
        <w:rPr>
          <w:lang w:val="da-DK"/>
        </w:rPr>
        <w:t>lkningsprincipperne tjener som hjælpemidler til forståelsen af retsreglerne som anvendes</w:t>
      </w:r>
      <w:r w:rsidR="0070469A" w:rsidRPr="00602E00">
        <w:rPr>
          <w:lang w:val="da-DK"/>
        </w:rPr>
        <w:t>.</w:t>
      </w:r>
      <w:r w:rsidRPr="00602E00">
        <w:rPr>
          <w:rStyle w:val="Fodnotehenvisning"/>
          <w:lang w:val="da-DK"/>
        </w:rPr>
        <w:footnoteReference w:id="9"/>
      </w:r>
      <w:r w:rsidR="00C22441" w:rsidRPr="00602E00">
        <w:rPr>
          <w:lang w:val="da-DK"/>
        </w:rPr>
        <w:t xml:space="preserve"> Til udarbejdelsen af forestående afhandling, anvendes</w:t>
      </w:r>
      <w:r w:rsidR="0065280F" w:rsidRPr="00602E00">
        <w:rPr>
          <w:lang w:val="da-DK"/>
        </w:rPr>
        <w:t xml:space="preserve"> følgende fortolkningsprincipper</w:t>
      </w:r>
      <w:r w:rsidR="00387ED2" w:rsidRPr="00602E00">
        <w:rPr>
          <w:lang w:val="da-DK"/>
        </w:rPr>
        <w:t>: ordlydsfortolkning, formålsfortolkning, indskrænkende fortolkning samt direktivkonform fortolkning.</w:t>
      </w:r>
      <w:r w:rsidR="00C334BB" w:rsidRPr="00602E00">
        <w:rPr>
          <w:lang w:val="da-DK"/>
        </w:rPr>
        <w:t xml:space="preserve"> </w:t>
      </w:r>
    </w:p>
    <w:p w14:paraId="7D070DC8" w14:textId="4B3BE349" w:rsidR="007E428A" w:rsidRPr="00602E00" w:rsidRDefault="003C7B19" w:rsidP="00D01CF1">
      <w:pPr>
        <w:rPr>
          <w:lang w:val="da-DK"/>
        </w:rPr>
      </w:pPr>
      <w:r w:rsidRPr="00602E00">
        <w:rPr>
          <w:lang w:val="da-DK"/>
        </w:rPr>
        <w:t xml:space="preserve">                                                                                                                                                                 </w:t>
      </w:r>
    </w:p>
    <w:p w14:paraId="12D420C9" w14:textId="1324B059" w:rsidR="003C7B19" w:rsidRPr="00602E00" w:rsidRDefault="007E428A" w:rsidP="00D01CF1">
      <w:pPr>
        <w:rPr>
          <w:lang w:val="da-DK"/>
        </w:rPr>
      </w:pPr>
      <w:r w:rsidRPr="00602E00">
        <w:rPr>
          <w:lang w:val="da-DK"/>
        </w:rPr>
        <w:t xml:space="preserve">Hvad angår ordlydsfortolkningen, indebærer </w:t>
      </w:r>
      <w:r w:rsidR="005E03B3" w:rsidRPr="00602E00">
        <w:rPr>
          <w:lang w:val="da-DK"/>
        </w:rPr>
        <w:t xml:space="preserve">dette at den almindelige forståelse af ordlyden lægges til grund for en udredning af forståelsens helhed. </w:t>
      </w:r>
      <w:r w:rsidR="002A0D52" w:rsidRPr="00602E00">
        <w:rPr>
          <w:lang w:val="da-DK"/>
        </w:rPr>
        <w:t>Ordlydsfortolkningen vil danne grundlag for afhandlingen, og udgør dermed det klare udgangspunkt af fortolkningsprincipperne</w:t>
      </w:r>
      <w:r w:rsidR="00006B52" w:rsidRPr="00602E00">
        <w:rPr>
          <w:lang w:val="da-DK"/>
        </w:rPr>
        <w:t>.</w:t>
      </w:r>
      <w:r w:rsidR="0003621B" w:rsidRPr="00602E00">
        <w:rPr>
          <w:rStyle w:val="Fodnotehenvisning"/>
          <w:lang w:val="da-DK"/>
        </w:rPr>
        <w:footnoteReference w:id="10"/>
      </w:r>
      <w:r w:rsidR="002A0D52" w:rsidRPr="00602E00">
        <w:rPr>
          <w:lang w:val="da-DK"/>
        </w:rPr>
        <w:t xml:space="preserve"> </w:t>
      </w:r>
      <w:r w:rsidR="00463839" w:rsidRPr="00602E00">
        <w:rPr>
          <w:lang w:val="da-DK"/>
        </w:rPr>
        <w:t>En formålsfortolkning afgør formålet med en given lovgivning, hvad lovgiver gerne vil opnå med en pågældende bestemmelse</w:t>
      </w:r>
      <w:r w:rsidR="009F44C8" w:rsidRPr="00602E00">
        <w:rPr>
          <w:lang w:val="da-DK"/>
        </w:rPr>
        <w:t>. En formålsfortolkning kan imidlertid både være objektiv og subjektiv.</w:t>
      </w:r>
    </w:p>
    <w:p w14:paraId="17BCB2AF" w14:textId="238B6394" w:rsidR="003C7B19" w:rsidRPr="00602E00" w:rsidRDefault="003C7B19" w:rsidP="00D01CF1">
      <w:pPr>
        <w:rPr>
          <w:lang w:val="da-DK"/>
        </w:rPr>
      </w:pPr>
      <w:r w:rsidRPr="00602E00">
        <w:rPr>
          <w:lang w:val="da-DK"/>
        </w:rPr>
        <w:t xml:space="preserve">                                                                                                                                                                </w:t>
      </w:r>
    </w:p>
    <w:p w14:paraId="01EC88A3" w14:textId="77777777" w:rsidR="003C7B19" w:rsidRPr="00602E00" w:rsidRDefault="009A1151" w:rsidP="00D01CF1">
      <w:pPr>
        <w:rPr>
          <w:lang w:val="da-DK"/>
        </w:rPr>
      </w:pPr>
      <w:r w:rsidRPr="00602E00">
        <w:rPr>
          <w:lang w:val="da-DK"/>
        </w:rPr>
        <w:t>Den objektive formålsfortolkning angår lovens indhold, og har dermed en tæt tilknytning til ordlydsfortolkningen.</w:t>
      </w:r>
    </w:p>
    <w:p w14:paraId="15FB7A8C" w14:textId="707575DC" w:rsidR="003C7B19" w:rsidRPr="00602E00" w:rsidRDefault="003C7B19" w:rsidP="00D01CF1">
      <w:pPr>
        <w:rPr>
          <w:lang w:val="da-DK"/>
        </w:rPr>
      </w:pPr>
      <w:r w:rsidRPr="00602E00">
        <w:rPr>
          <w:lang w:val="da-DK"/>
        </w:rPr>
        <w:t xml:space="preserve">                                                                                                                                                                 </w:t>
      </w:r>
    </w:p>
    <w:p w14:paraId="0CB7093E" w14:textId="29AAEFF9" w:rsidR="003F3794" w:rsidRPr="00602E00" w:rsidRDefault="003C7B19" w:rsidP="00D01CF1">
      <w:pPr>
        <w:rPr>
          <w:lang w:val="da-DK"/>
        </w:rPr>
      </w:pPr>
      <w:r w:rsidRPr="00602E00">
        <w:rPr>
          <w:lang w:val="da-DK"/>
        </w:rPr>
        <w:t xml:space="preserve">Ved en subjektiv formålsfortolkning </w:t>
      </w:r>
      <w:r w:rsidR="009012B4" w:rsidRPr="00602E00">
        <w:rPr>
          <w:lang w:val="da-DK"/>
        </w:rPr>
        <w:t>anvendes udelukkende den mening forarbejderne havde med udarbejdelsen af loven</w:t>
      </w:r>
      <w:r w:rsidR="0070469A" w:rsidRPr="00602E00">
        <w:rPr>
          <w:lang w:val="da-DK"/>
        </w:rPr>
        <w:t>.</w:t>
      </w:r>
      <w:r w:rsidR="009012B4" w:rsidRPr="00602E00">
        <w:rPr>
          <w:rStyle w:val="Fodnotehenvisning"/>
          <w:lang w:val="da-DK"/>
        </w:rPr>
        <w:footnoteReference w:id="11"/>
      </w:r>
    </w:p>
    <w:p w14:paraId="0CF90791" w14:textId="0500CCBC" w:rsidR="003F3794" w:rsidRPr="00602E00" w:rsidRDefault="00E619AA" w:rsidP="00D01CF1">
      <w:pPr>
        <w:rPr>
          <w:lang w:val="da-DK"/>
        </w:rPr>
      </w:pPr>
      <w:r w:rsidRPr="00602E00">
        <w:rPr>
          <w:lang w:val="da-DK"/>
        </w:rPr>
        <w:t xml:space="preserve">                                                                                                                                                                    </w:t>
      </w:r>
    </w:p>
    <w:p w14:paraId="2EF73F6A" w14:textId="3D175E7F" w:rsidR="00133CD6" w:rsidRPr="00602E00" w:rsidRDefault="003F3794" w:rsidP="00D01CF1">
      <w:pPr>
        <w:rPr>
          <w:lang w:val="da-DK"/>
        </w:rPr>
      </w:pPr>
      <w:r w:rsidRPr="00602E00">
        <w:rPr>
          <w:lang w:val="da-DK"/>
        </w:rPr>
        <w:t xml:space="preserve">Den indskrænkende fortolkning anvendes flere steder. Bl.a. </w:t>
      </w:r>
      <w:r w:rsidR="005251CD" w:rsidRPr="00602E00">
        <w:rPr>
          <w:lang w:val="da-DK"/>
        </w:rPr>
        <w:t>i redegørelsen for EU</w:t>
      </w:r>
      <w:r w:rsidR="00BE5851" w:rsidRPr="00602E00">
        <w:rPr>
          <w:lang w:val="da-DK"/>
        </w:rPr>
        <w:t>-</w:t>
      </w:r>
      <w:r w:rsidR="005251CD" w:rsidRPr="00602E00">
        <w:rPr>
          <w:lang w:val="da-DK"/>
        </w:rPr>
        <w:t xml:space="preserve">direktiverne, hvor man ser en indskrænkende fortolkning fra de nationale myndigheder, som hjemlet i direktivets artikel 6. </w:t>
      </w:r>
      <w:r w:rsidR="00376ABA" w:rsidRPr="00602E00">
        <w:rPr>
          <w:lang w:val="da-DK"/>
        </w:rPr>
        <w:t>Den indskrænkende fortolkning</w:t>
      </w:r>
      <w:r w:rsidR="009419EC" w:rsidRPr="00602E00">
        <w:rPr>
          <w:lang w:val="da-DK"/>
        </w:rPr>
        <w:t xml:space="preserve"> er</w:t>
      </w:r>
      <w:r w:rsidR="00326B57" w:rsidRPr="00602E00">
        <w:rPr>
          <w:lang w:val="da-DK"/>
        </w:rPr>
        <w:t xml:space="preserve"> kendetegnet ved, at anvendelsesområdet for en given retsregel indskrænkes</w:t>
      </w:r>
      <w:r w:rsidR="0070469A" w:rsidRPr="00602E00">
        <w:rPr>
          <w:lang w:val="da-DK"/>
        </w:rPr>
        <w:t>.</w:t>
      </w:r>
      <w:r w:rsidR="00E34CC2" w:rsidRPr="00602E00">
        <w:rPr>
          <w:rStyle w:val="Fodnotehenvisning"/>
          <w:lang w:val="da-DK"/>
        </w:rPr>
        <w:footnoteReference w:id="12"/>
      </w:r>
      <w:r w:rsidR="00326B57" w:rsidRPr="00602E00">
        <w:rPr>
          <w:lang w:val="da-DK"/>
        </w:rPr>
        <w:t xml:space="preserve"> </w:t>
      </w:r>
      <w:r w:rsidR="007203E4" w:rsidRPr="00602E00">
        <w:rPr>
          <w:lang w:val="da-DK"/>
        </w:rPr>
        <w:t xml:space="preserve">Dette fortolkningsprincip vil især være gældende, når </w:t>
      </w:r>
      <w:r w:rsidR="00E34CC2" w:rsidRPr="00602E00">
        <w:rPr>
          <w:lang w:val="da-DK"/>
        </w:rPr>
        <w:t>retsreglerne omhandler en indskrænkning af en borgers rettigheder</w:t>
      </w:r>
      <w:r w:rsidR="00006B52" w:rsidRPr="00602E00">
        <w:rPr>
          <w:lang w:val="da-DK"/>
        </w:rPr>
        <w:t>.</w:t>
      </w:r>
      <w:r w:rsidR="00E34CC2" w:rsidRPr="00602E00">
        <w:rPr>
          <w:rStyle w:val="Fodnotehenvisning"/>
          <w:lang w:val="da-DK"/>
        </w:rPr>
        <w:footnoteReference w:id="13"/>
      </w:r>
      <w:r w:rsidR="00851252" w:rsidRPr="00602E00">
        <w:rPr>
          <w:lang w:val="da-DK"/>
        </w:rPr>
        <w:t xml:space="preserve"> </w:t>
      </w:r>
    </w:p>
    <w:p w14:paraId="214FBF71" w14:textId="6C0BD9A2" w:rsidR="00133CD6" w:rsidRPr="00602E00" w:rsidRDefault="00133CD6" w:rsidP="00D01CF1">
      <w:pPr>
        <w:rPr>
          <w:lang w:val="da-DK"/>
        </w:rPr>
      </w:pPr>
      <w:r w:rsidRPr="00602E00">
        <w:rPr>
          <w:lang w:val="da-DK"/>
        </w:rPr>
        <w:t xml:space="preserve">                                                                                                                                                                  </w:t>
      </w:r>
    </w:p>
    <w:p w14:paraId="61264E9C" w14:textId="07CCC2EA" w:rsidR="00E52AA3" w:rsidRPr="00602E00" w:rsidRDefault="00851252" w:rsidP="00D01CF1">
      <w:pPr>
        <w:rPr>
          <w:lang w:val="da-DK"/>
        </w:rPr>
      </w:pPr>
      <w:r w:rsidRPr="00602E00">
        <w:rPr>
          <w:lang w:val="da-DK"/>
        </w:rPr>
        <w:t xml:space="preserve">Slutteligt anvendes den </w:t>
      </w:r>
      <w:r w:rsidR="00F8006E" w:rsidRPr="00602E00">
        <w:rPr>
          <w:lang w:val="da-DK"/>
        </w:rPr>
        <w:t>direktivkonforme fortolkning</w:t>
      </w:r>
      <w:r w:rsidRPr="00602E00">
        <w:rPr>
          <w:lang w:val="da-DK"/>
        </w:rPr>
        <w:t xml:space="preserve"> i forbindelse med de inddragede EU-direktiver, og deres samspil med gældende national ret.</w:t>
      </w:r>
      <w:r w:rsidR="00EC1712" w:rsidRPr="00602E00">
        <w:rPr>
          <w:lang w:val="da-DK"/>
        </w:rPr>
        <w:t xml:space="preserve"> De nationale retsregler, skal fortolkes i overensstemmelse med </w:t>
      </w:r>
      <w:r w:rsidR="00C84016" w:rsidRPr="00602E00">
        <w:rPr>
          <w:lang w:val="da-DK"/>
        </w:rPr>
        <w:t>de EU-retlige direktiver</w:t>
      </w:r>
      <w:r w:rsidR="00006B52" w:rsidRPr="00602E00">
        <w:rPr>
          <w:lang w:val="da-DK"/>
        </w:rPr>
        <w:t>.</w:t>
      </w:r>
      <w:r w:rsidR="00C84016" w:rsidRPr="00602E00">
        <w:rPr>
          <w:rStyle w:val="Fodnotehenvisning"/>
          <w:lang w:val="da-DK"/>
        </w:rPr>
        <w:footnoteReference w:id="14"/>
      </w:r>
    </w:p>
    <w:p w14:paraId="18E7DF41" w14:textId="77777777" w:rsidR="00E52AA3" w:rsidRPr="00602E00" w:rsidRDefault="00E52AA3" w:rsidP="00D01CF1">
      <w:pPr>
        <w:rPr>
          <w:lang w:val="da-DK"/>
        </w:rPr>
      </w:pPr>
    </w:p>
    <w:p w14:paraId="4E850857" w14:textId="1E81F2AA" w:rsidR="006878E9" w:rsidRPr="00602E00" w:rsidRDefault="007B215E" w:rsidP="006878E9">
      <w:pPr>
        <w:rPr>
          <w:lang w:val="da-DK"/>
        </w:rPr>
      </w:pPr>
      <w:r w:rsidRPr="00602E00">
        <w:rPr>
          <w:lang w:val="da-DK"/>
        </w:rPr>
        <w:t xml:space="preserve">Afhandlingen vil anvende lovgivning </w:t>
      </w:r>
      <w:r w:rsidR="003847F3" w:rsidRPr="00602E00">
        <w:rPr>
          <w:lang w:val="da-DK"/>
        </w:rPr>
        <w:t xml:space="preserve">fra både EU og Danmark. </w:t>
      </w:r>
      <w:r w:rsidR="007F5844" w:rsidRPr="00602E00">
        <w:rPr>
          <w:lang w:val="da-DK"/>
        </w:rPr>
        <w:t xml:space="preserve">Lande som tilmelder sig EU, afgiver en del </w:t>
      </w:r>
      <w:r w:rsidR="00920C8B" w:rsidRPr="00602E00">
        <w:rPr>
          <w:lang w:val="da-DK"/>
        </w:rPr>
        <w:t>af deres suverænitet</w:t>
      </w:r>
      <w:r w:rsidR="00DD4258" w:rsidRPr="00602E00">
        <w:rPr>
          <w:lang w:val="da-DK"/>
        </w:rPr>
        <w:t xml:space="preserve">, </w:t>
      </w:r>
      <w:r w:rsidR="00F83AC1" w:rsidRPr="00602E00">
        <w:rPr>
          <w:lang w:val="da-DK"/>
        </w:rPr>
        <w:t>for at føje samarbejdet med de mellemfolkelige myndigheder</w:t>
      </w:r>
      <w:r w:rsidR="00920C8B" w:rsidRPr="00602E00">
        <w:rPr>
          <w:lang w:val="da-DK"/>
        </w:rPr>
        <w:t>. I Danmarks tilfælde, er dette med hjemmel i Grundlovens §20, stk. 1.</w:t>
      </w:r>
      <w:r w:rsidR="00D03BC3" w:rsidRPr="00602E00">
        <w:rPr>
          <w:lang w:val="da-DK"/>
        </w:rPr>
        <w:t>De danske lovgivere samarbejder med de EU-retlige lovgivere for at danne et fælles lovgrundlag</w:t>
      </w:r>
      <w:r w:rsidR="004F259F" w:rsidRPr="00602E00">
        <w:rPr>
          <w:lang w:val="da-DK"/>
        </w:rPr>
        <w:t>, som tilsammen udgør det danske retsgrundlag.</w:t>
      </w:r>
      <w:r w:rsidR="004F259F" w:rsidRPr="00602E00">
        <w:rPr>
          <w:rStyle w:val="Fodnotehenvisning"/>
          <w:lang w:val="da-DK"/>
        </w:rPr>
        <w:footnoteReference w:id="15"/>
      </w:r>
      <w:r w:rsidR="004F259F" w:rsidRPr="00602E00">
        <w:rPr>
          <w:lang w:val="da-DK"/>
        </w:rPr>
        <w:t xml:space="preserve"> </w:t>
      </w:r>
      <w:r w:rsidR="006C57A8" w:rsidRPr="00602E00">
        <w:rPr>
          <w:lang w:val="da-DK"/>
        </w:rPr>
        <w:t xml:space="preserve">Dette interne forhold mellem retsregler, </w:t>
      </w:r>
      <w:r w:rsidR="002C21E6" w:rsidRPr="00602E00">
        <w:rPr>
          <w:lang w:val="da-DK"/>
        </w:rPr>
        <w:t>er fastlagt af Den Europæiske Unions Domstol</w:t>
      </w:r>
      <w:r w:rsidR="003B7F43" w:rsidRPr="00602E00">
        <w:rPr>
          <w:lang w:val="da-DK"/>
        </w:rPr>
        <w:t xml:space="preserve"> (herefter EU-domstolen), hvor EU-retten opnår </w:t>
      </w:r>
      <w:r w:rsidR="003B7F43" w:rsidRPr="00602E00">
        <w:rPr>
          <w:lang w:val="da-DK"/>
        </w:rPr>
        <w:lastRenderedPageBreak/>
        <w:t>en forrang i det retlige hierarki</w:t>
      </w:r>
      <w:r w:rsidR="001B2236" w:rsidRPr="00602E00">
        <w:rPr>
          <w:lang w:val="da-DK"/>
        </w:rPr>
        <w:t>.</w:t>
      </w:r>
      <w:r w:rsidR="00E01A3E" w:rsidRPr="00602E00">
        <w:rPr>
          <w:rStyle w:val="Fodnotehenvisning"/>
          <w:lang w:val="da-DK"/>
        </w:rPr>
        <w:footnoteReference w:id="16"/>
      </w:r>
      <w:r w:rsidR="003B7F43" w:rsidRPr="00602E00">
        <w:rPr>
          <w:lang w:val="da-DK"/>
        </w:rPr>
        <w:t xml:space="preserve"> </w:t>
      </w:r>
      <w:r w:rsidR="00E01A3E" w:rsidRPr="00602E00">
        <w:rPr>
          <w:lang w:val="da-DK"/>
        </w:rPr>
        <w:t xml:space="preserve">Den EU-retlige del af lovgivning baseres på traktater og direktiver. </w:t>
      </w:r>
      <w:r w:rsidR="00243E51" w:rsidRPr="00602E00">
        <w:rPr>
          <w:lang w:val="da-DK"/>
        </w:rPr>
        <w:t>Med dette udgangspunkt, bliver retsakter udstedt</w:t>
      </w:r>
      <w:r w:rsidR="005C5626" w:rsidRPr="00602E00">
        <w:rPr>
          <w:lang w:val="da-DK"/>
        </w:rPr>
        <w:t>, heriblandt forordninger</w:t>
      </w:r>
      <w:r w:rsidR="001B2236" w:rsidRPr="00602E00">
        <w:rPr>
          <w:lang w:val="da-DK"/>
        </w:rPr>
        <w:t>.</w:t>
      </w:r>
      <w:r w:rsidR="005C5626" w:rsidRPr="00602E00">
        <w:rPr>
          <w:rStyle w:val="Fodnotehenvisning"/>
          <w:lang w:val="da-DK"/>
        </w:rPr>
        <w:footnoteReference w:id="17"/>
      </w:r>
      <w:r w:rsidR="005C5626" w:rsidRPr="00602E00">
        <w:rPr>
          <w:lang w:val="da-DK"/>
        </w:rPr>
        <w:t xml:space="preserve"> </w:t>
      </w:r>
      <w:r w:rsidR="000D61F2" w:rsidRPr="00602E00">
        <w:rPr>
          <w:lang w:val="da-DK"/>
        </w:rPr>
        <w:t xml:space="preserve">En EU-retlig forordning har en direkte bindende virkning </w:t>
      </w:r>
      <w:r w:rsidR="006036E7" w:rsidRPr="00602E00">
        <w:rPr>
          <w:lang w:val="da-DK"/>
        </w:rPr>
        <w:t>i medlemsstaterne, og skal således ikke implementeres i national ret, modsat et direktiv</w:t>
      </w:r>
      <w:r w:rsidR="004E10D8" w:rsidRPr="00602E00">
        <w:rPr>
          <w:lang w:val="da-DK"/>
        </w:rPr>
        <w:t>, som først skal implementeres før den opnår bindende virkning</w:t>
      </w:r>
      <w:r w:rsidR="00006B52" w:rsidRPr="00602E00">
        <w:rPr>
          <w:lang w:val="da-DK"/>
        </w:rPr>
        <w:t>,</w:t>
      </w:r>
      <w:r w:rsidR="004E10D8" w:rsidRPr="00602E00">
        <w:rPr>
          <w:rStyle w:val="Fodnotehenvisning"/>
          <w:lang w:val="da-DK"/>
        </w:rPr>
        <w:footnoteReference w:id="18"/>
      </w:r>
      <w:r w:rsidR="004E10D8" w:rsidRPr="00602E00">
        <w:rPr>
          <w:lang w:val="da-DK"/>
        </w:rPr>
        <w:t xml:space="preserve"> </w:t>
      </w:r>
      <w:r w:rsidR="006878E9" w:rsidRPr="00602E00">
        <w:rPr>
          <w:lang w:val="da-DK"/>
        </w:rPr>
        <w:t>jf. jf. Traktat om Den Europæiske Unions</w:t>
      </w:r>
    </w:p>
    <w:p w14:paraId="6C9660C6" w14:textId="69DC2631" w:rsidR="006878E9" w:rsidRPr="00602E00" w:rsidRDefault="006878E9" w:rsidP="006878E9">
      <w:pPr>
        <w:rPr>
          <w:lang w:val="da-DK"/>
        </w:rPr>
      </w:pPr>
      <w:r w:rsidRPr="00602E00">
        <w:rPr>
          <w:lang w:val="da-DK"/>
        </w:rPr>
        <w:t>Funktionsområde (herefter TEUF) artikel 288.</w:t>
      </w:r>
      <w:r w:rsidR="00697B14" w:rsidRPr="00602E00">
        <w:rPr>
          <w:lang w:val="da-DK"/>
        </w:rPr>
        <w:t xml:space="preserve">                                                                                 </w:t>
      </w:r>
    </w:p>
    <w:p w14:paraId="7DCD3836" w14:textId="46CCC35E" w:rsidR="00B604A8" w:rsidRPr="00602E00" w:rsidRDefault="00697B14">
      <w:pPr>
        <w:rPr>
          <w:lang w:val="da-DK"/>
        </w:rPr>
      </w:pPr>
      <w:r w:rsidRPr="00602E00">
        <w:rPr>
          <w:lang w:val="da-DK"/>
        </w:rPr>
        <w:t xml:space="preserve">                                                                                                                                                                  </w:t>
      </w:r>
    </w:p>
    <w:p w14:paraId="672506DE" w14:textId="68C8E952" w:rsidR="004700CA" w:rsidRPr="00602E00" w:rsidRDefault="004700CA">
      <w:pPr>
        <w:rPr>
          <w:lang w:val="da-DK"/>
        </w:rPr>
      </w:pPr>
      <w:r w:rsidRPr="00602E00">
        <w:rPr>
          <w:lang w:val="da-DK"/>
        </w:rPr>
        <w:t xml:space="preserve">Retskilderne inddeles </w:t>
      </w:r>
      <w:r w:rsidR="007E2132" w:rsidRPr="00602E00">
        <w:rPr>
          <w:lang w:val="da-DK"/>
        </w:rPr>
        <w:t xml:space="preserve">i fire hovedgrupper, som udtænkt i </w:t>
      </w:r>
      <w:r w:rsidR="003C6820" w:rsidRPr="00602E00">
        <w:rPr>
          <w:lang w:val="da-DK"/>
        </w:rPr>
        <w:t>dansk retskildeteori. Grupperne inddeles som henholdsvis</w:t>
      </w:r>
      <w:r w:rsidR="00A671AE" w:rsidRPr="00602E00">
        <w:rPr>
          <w:lang w:val="da-DK"/>
        </w:rPr>
        <w:t xml:space="preserve"> lovgivning, retspraksis, sædvaner og forholdets natur. Hierarkiet herimellem</w:t>
      </w:r>
      <w:r w:rsidR="00E87F2B" w:rsidRPr="00602E00">
        <w:rPr>
          <w:lang w:val="da-DK"/>
        </w:rPr>
        <w:t xml:space="preserve"> kan være en flydende rangorden, og afhænge af</w:t>
      </w:r>
      <w:r w:rsidR="00867A35" w:rsidRPr="00602E00">
        <w:rPr>
          <w:lang w:val="da-DK"/>
        </w:rPr>
        <w:t xml:space="preserve"> sagens natur. Der er imidlertid i den danske retskildeteori en enighed om, at e</w:t>
      </w:r>
      <w:r w:rsidR="008817FF" w:rsidRPr="00602E00">
        <w:rPr>
          <w:lang w:val="da-DK"/>
        </w:rPr>
        <w:t>n rangorden, grupperne imellem, ikke er fastlagt</w:t>
      </w:r>
      <w:r w:rsidR="001B2236" w:rsidRPr="00602E00">
        <w:rPr>
          <w:lang w:val="da-DK"/>
        </w:rPr>
        <w:t>.</w:t>
      </w:r>
      <w:r w:rsidR="008817FF" w:rsidRPr="00602E00">
        <w:rPr>
          <w:rStyle w:val="Fodnotehenvisning"/>
          <w:lang w:val="da-DK"/>
        </w:rPr>
        <w:footnoteReference w:id="19"/>
      </w:r>
      <w:r w:rsidR="00D463C6" w:rsidRPr="00602E00">
        <w:rPr>
          <w:lang w:val="da-DK"/>
        </w:rPr>
        <w:t xml:space="preserve"> Den generelle forståelse fastholder dog, at lovgivningen har forrang før de øvrige retskildegrupper</w:t>
      </w:r>
      <w:r w:rsidR="001B2236" w:rsidRPr="00602E00">
        <w:rPr>
          <w:lang w:val="da-DK"/>
        </w:rPr>
        <w:t>.</w:t>
      </w:r>
      <w:r w:rsidR="00D463C6" w:rsidRPr="00602E00">
        <w:rPr>
          <w:rStyle w:val="Fodnotehenvisning"/>
          <w:lang w:val="da-DK"/>
        </w:rPr>
        <w:footnoteReference w:id="20"/>
      </w:r>
      <w:r w:rsidR="00022291" w:rsidRPr="00602E00">
        <w:rPr>
          <w:lang w:val="da-DK"/>
        </w:rPr>
        <w:t xml:space="preserve"> </w:t>
      </w:r>
      <w:r w:rsidR="00BC63EA" w:rsidRPr="00602E00">
        <w:rPr>
          <w:lang w:val="da-DK"/>
        </w:rPr>
        <w:t>Denne generelle forståelse er styrket af, at lovgivningen i Danmark altid vil være demokratisk i sin opbygning, da folketinget</w:t>
      </w:r>
      <w:r w:rsidR="005E56AA" w:rsidRPr="00602E00">
        <w:rPr>
          <w:lang w:val="da-DK"/>
        </w:rPr>
        <w:t xml:space="preserve">s demokratiske karakter fastsætter reglerne. Herudover øges retssikkerheden </w:t>
      </w:r>
      <w:r w:rsidR="0008453F" w:rsidRPr="00602E00">
        <w:rPr>
          <w:lang w:val="da-DK"/>
        </w:rPr>
        <w:t>ved denne forrang, da det skaber et moment af forudsigelighed</w:t>
      </w:r>
      <w:r w:rsidR="001B2236" w:rsidRPr="00602E00">
        <w:rPr>
          <w:lang w:val="da-DK"/>
        </w:rPr>
        <w:t>.</w:t>
      </w:r>
      <w:r w:rsidR="00DF6CC4" w:rsidRPr="00602E00">
        <w:rPr>
          <w:rStyle w:val="Fodnotehenvisning"/>
          <w:lang w:val="da-DK"/>
        </w:rPr>
        <w:footnoteReference w:id="21"/>
      </w:r>
      <w:r w:rsidR="00697B14" w:rsidRPr="00602E00">
        <w:rPr>
          <w:lang w:val="da-DK"/>
        </w:rPr>
        <w:t xml:space="preserve">                                                                                                                              </w:t>
      </w:r>
    </w:p>
    <w:p w14:paraId="222564E6" w14:textId="77777777" w:rsidR="004700CA" w:rsidRPr="00602E00" w:rsidRDefault="004700CA">
      <w:pPr>
        <w:rPr>
          <w:lang w:val="da-DK"/>
        </w:rPr>
      </w:pPr>
    </w:p>
    <w:p w14:paraId="3D27E368" w14:textId="20450E44" w:rsidR="004B1EDC" w:rsidRPr="00602E00" w:rsidRDefault="007961BC">
      <w:pPr>
        <w:rPr>
          <w:lang w:val="da-DK"/>
        </w:rPr>
      </w:pPr>
      <w:r w:rsidRPr="00602E00">
        <w:rPr>
          <w:lang w:val="da-DK"/>
        </w:rPr>
        <w:t xml:space="preserve">Retspraksis </w:t>
      </w:r>
      <w:r w:rsidR="0093634F" w:rsidRPr="00602E00">
        <w:rPr>
          <w:lang w:val="da-DK"/>
        </w:rPr>
        <w:t xml:space="preserve">indgår som en fundamental retskilde i både national og supranational ret. Udgangspunktet for retspraksis og afsagte domme, er at de udelukkende er bindende for sagens parter, </w:t>
      </w:r>
      <w:r w:rsidR="00D84901" w:rsidRPr="00602E00">
        <w:rPr>
          <w:lang w:val="da-DK"/>
        </w:rPr>
        <w:t>men resultat af effektivitets- og retssikkerhedshensyn</w:t>
      </w:r>
      <w:r w:rsidR="00F86C02" w:rsidRPr="00602E00">
        <w:rPr>
          <w:lang w:val="da-DK"/>
        </w:rPr>
        <w:t xml:space="preserve">, nedbrydes </w:t>
      </w:r>
      <w:proofErr w:type="spellStart"/>
      <w:r w:rsidR="00F86C02" w:rsidRPr="00602E00">
        <w:rPr>
          <w:lang w:val="da-DK"/>
        </w:rPr>
        <w:t>retsautoriteten</w:t>
      </w:r>
      <w:proofErr w:type="spellEnd"/>
      <w:r w:rsidR="00E7274C" w:rsidRPr="00602E00">
        <w:rPr>
          <w:lang w:val="da-DK"/>
        </w:rPr>
        <w:t xml:space="preserve">, såfremt </w:t>
      </w:r>
      <w:r w:rsidR="00A63875" w:rsidRPr="00602E00">
        <w:rPr>
          <w:lang w:val="da-DK"/>
        </w:rPr>
        <w:t>afgørelsen</w:t>
      </w:r>
      <w:r w:rsidR="00E7274C" w:rsidRPr="00602E00">
        <w:rPr>
          <w:lang w:val="da-DK"/>
        </w:rPr>
        <w:t xml:space="preserve"> ændres ved senere afgørelser</w:t>
      </w:r>
      <w:r w:rsidR="001B2236" w:rsidRPr="00602E00">
        <w:rPr>
          <w:lang w:val="da-DK"/>
        </w:rPr>
        <w:t>.</w:t>
      </w:r>
      <w:r w:rsidR="00E7274C" w:rsidRPr="00602E00">
        <w:rPr>
          <w:rStyle w:val="Fodnotehenvisning"/>
          <w:lang w:val="da-DK"/>
        </w:rPr>
        <w:footnoteReference w:id="22"/>
      </w:r>
      <w:r w:rsidR="00E7274C" w:rsidRPr="00602E00">
        <w:rPr>
          <w:lang w:val="da-DK"/>
        </w:rPr>
        <w:t xml:space="preserve"> </w:t>
      </w:r>
      <w:r w:rsidR="006053C6" w:rsidRPr="00602E00">
        <w:rPr>
          <w:lang w:val="da-DK"/>
        </w:rPr>
        <w:t>Retspraksis opnår derfor en</w:t>
      </w:r>
      <w:r w:rsidR="007F5CA6" w:rsidRPr="00602E00">
        <w:rPr>
          <w:lang w:val="da-DK"/>
        </w:rPr>
        <w:t xml:space="preserve"> markant rolle for anvendelsen og forståelsen af gældende ret</w:t>
      </w:r>
      <w:r w:rsidR="00943538" w:rsidRPr="00602E00">
        <w:rPr>
          <w:lang w:val="da-DK"/>
        </w:rPr>
        <w:t>.</w:t>
      </w:r>
    </w:p>
    <w:p w14:paraId="7DD0367A" w14:textId="77777777" w:rsidR="004B1EDC" w:rsidRPr="00602E00" w:rsidRDefault="004B1EDC">
      <w:pPr>
        <w:rPr>
          <w:lang w:val="da-DK"/>
        </w:rPr>
      </w:pPr>
    </w:p>
    <w:p w14:paraId="15BF1089" w14:textId="77777777" w:rsidR="00D10BA9" w:rsidRPr="00602E00" w:rsidRDefault="004B1EDC">
      <w:pPr>
        <w:rPr>
          <w:lang w:val="da-DK"/>
        </w:rPr>
      </w:pPr>
      <w:r w:rsidRPr="00602E00">
        <w:rPr>
          <w:lang w:val="da-DK"/>
        </w:rPr>
        <w:t>Til denne afhandling, anvendes retskildegrupperne lovgivning, og retspraksis.</w:t>
      </w:r>
    </w:p>
    <w:p w14:paraId="78DAA93E" w14:textId="77777777" w:rsidR="00D10BA9" w:rsidRPr="00602E00" w:rsidRDefault="00D10BA9">
      <w:pPr>
        <w:rPr>
          <w:lang w:val="da-DK"/>
        </w:rPr>
      </w:pPr>
    </w:p>
    <w:p w14:paraId="1BE097FC" w14:textId="4D57FA33" w:rsidR="009E5CE1" w:rsidRPr="00602E00" w:rsidRDefault="006838E9">
      <w:pPr>
        <w:rPr>
          <w:lang w:val="da-DK"/>
        </w:rPr>
      </w:pPr>
      <w:r w:rsidRPr="00602E00">
        <w:rPr>
          <w:lang w:val="da-DK"/>
        </w:rPr>
        <w:t xml:space="preserve">Lovgivningen anvendt til afhandlingen består </w:t>
      </w:r>
      <w:r w:rsidR="001A3DE5" w:rsidRPr="00602E00">
        <w:rPr>
          <w:lang w:val="da-DK"/>
        </w:rPr>
        <w:t xml:space="preserve">indledningsvist </w:t>
      </w:r>
      <w:r w:rsidR="007F7143" w:rsidRPr="00602E00">
        <w:rPr>
          <w:lang w:val="da-DK"/>
        </w:rPr>
        <w:t>af både national ret</w:t>
      </w:r>
      <w:r w:rsidR="00BB2644" w:rsidRPr="00602E00">
        <w:rPr>
          <w:lang w:val="da-DK"/>
        </w:rPr>
        <w:t xml:space="preserve"> og EU-ret</w:t>
      </w:r>
      <w:r w:rsidR="007F7143" w:rsidRPr="00602E00">
        <w:rPr>
          <w:lang w:val="da-DK"/>
        </w:rPr>
        <w:t xml:space="preserve">, heriblandt ophavsretsloven og den EU-retlige pendant i </w:t>
      </w:r>
      <w:r w:rsidR="00134C0C" w:rsidRPr="00602E00">
        <w:rPr>
          <w:lang w:val="da-DK"/>
        </w:rPr>
        <w:t>direktiv 2001/29/EF</w:t>
      </w:r>
      <w:r w:rsidR="001A3DE5" w:rsidRPr="00602E00">
        <w:rPr>
          <w:lang w:val="da-DK"/>
        </w:rPr>
        <w:t xml:space="preserve"> af 22. maj 2001 om harmonisering af visse aspekter af ophavsret og beslægtede rettigheder i informationssamfundet.</w:t>
      </w:r>
      <w:r w:rsidR="00697B14" w:rsidRPr="00602E00">
        <w:rPr>
          <w:lang w:val="da-DK"/>
        </w:rPr>
        <w:t xml:space="preserve">                                                                                                                       </w:t>
      </w:r>
    </w:p>
    <w:p w14:paraId="55AAC42E" w14:textId="77777777" w:rsidR="009E5CE1" w:rsidRPr="00602E00" w:rsidRDefault="009E5CE1">
      <w:pPr>
        <w:rPr>
          <w:lang w:val="da-DK"/>
        </w:rPr>
      </w:pPr>
    </w:p>
    <w:p w14:paraId="5534FC7F" w14:textId="157ABC5A" w:rsidR="00A705E7" w:rsidRPr="00602E00" w:rsidRDefault="00285C39" w:rsidP="004E7415">
      <w:pPr>
        <w:rPr>
          <w:lang w:val="da-DK"/>
        </w:rPr>
      </w:pPr>
      <w:r w:rsidRPr="00602E00">
        <w:rPr>
          <w:lang w:val="da-DK"/>
        </w:rPr>
        <w:t>Til</w:t>
      </w:r>
      <w:r w:rsidR="00293F80" w:rsidRPr="00602E00">
        <w:rPr>
          <w:lang w:val="da-DK"/>
        </w:rPr>
        <w:t xml:space="preserve"> opfølgning </w:t>
      </w:r>
      <w:r w:rsidRPr="00602E00">
        <w:rPr>
          <w:lang w:val="da-DK"/>
        </w:rPr>
        <w:t>af</w:t>
      </w:r>
      <w:r w:rsidR="00293F80" w:rsidRPr="00602E00">
        <w:rPr>
          <w:lang w:val="da-DK"/>
        </w:rPr>
        <w:t xml:space="preserve"> dette, inddrages den relevante lovgivning vedrørende teleudbydernes logning af personoplysninger.</w:t>
      </w:r>
      <w:r w:rsidR="00466DFB" w:rsidRPr="00602E00">
        <w:rPr>
          <w:lang w:val="da-DK"/>
        </w:rPr>
        <w:t xml:space="preserve"> I denne forbindelse anvendes samtlige direktiver, som ti</w:t>
      </w:r>
      <w:r w:rsidR="00D401E4" w:rsidRPr="00602E00">
        <w:rPr>
          <w:lang w:val="da-DK"/>
        </w:rPr>
        <w:t xml:space="preserve">lsammen har dannet et grundlag for den danske regulering af teleudbydernes logning. </w:t>
      </w:r>
      <w:r w:rsidR="00366BBA" w:rsidRPr="00602E00">
        <w:rPr>
          <w:lang w:val="da-DK"/>
        </w:rPr>
        <w:t xml:space="preserve">Af de EU-retlige direktiver er der i afhandlingen anvendt </w:t>
      </w:r>
      <w:r w:rsidR="00324862" w:rsidRPr="00602E00">
        <w:rPr>
          <w:lang w:val="da-DK"/>
        </w:rPr>
        <w:t>“Europa-Parlamentets og Rådets direktiv 2002/58/EF af 12. juli 2002 om behandling af personoplysninger og beskyttelse af privatlivets fred i den elektroniske kommunikationssektor (Direktiv om databeskyttelse inden for elektronisk kommunikation)” (herefter e-databeskyttelsesdirektivet).</w:t>
      </w:r>
      <w:r w:rsidR="00AD3B55" w:rsidRPr="00602E00">
        <w:rPr>
          <w:lang w:val="da-DK"/>
        </w:rPr>
        <w:t xml:space="preserve"> E</w:t>
      </w:r>
      <w:r w:rsidR="0061368B" w:rsidRPr="00602E00">
        <w:rPr>
          <w:lang w:val="da-DK"/>
        </w:rPr>
        <w:t>-</w:t>
      </w:r>
      <w:r w:rsidR="00AD3B55" w:rsidRPr="00602E00">
        <w:rPr>
          <w:lang w:val="da-DK"/>
        </w:rPr>
        <w:t xml:space="preserve">databeskyttelsesdirektivet </w:t>
      </w:r>
      <w:r w:rsidR="0061368B" w:rsidRPr="00602E00">
        <w:rPr>
          <w:lang w:val="da-DK"/>
        </w:rPr>
        <w:t>suppleres</w:t>
      </w:r>
      <w:r w:rsidR="00AD3B55" w:rsidRPr="00602E00">
        <w:rPr>
          <w:lang w:val="da-DK"/>
        </w:rPr>
        <w:t xml:space="preserve"> af “Europa-Parlamentets og Rådets direktiv 2006/24/EF</w:t>
      </w:r>
      <w:r w:rsidR="0061368B" w:rsidRPr="00602E00">
        <w:rPr>
          <w:lang w:val="da-DK"/>
        </w:rPr>
        <w:t xml:space="preserve"> </w:t>
      </w:r>
      <w:r w:rsidR="00AD3B55" w:rsidRPr="00602E00">
        <w:rPr>
          <w:lang w:val="da-DK"/>
        </w:rPr>
        <w:t>af 15. marts 2006 om lagring af data genereret eller behandlet i forbindelse med tilvejebringelse</w:t>
      </w:r>
      <w:r w:rsidR="0061368B" w:rsidRPr="00602E00">
        <w:rPr>
          <w:lang w:val="da-DK"/>
        </w:rPr>
        <w:t xml:space="preserve"> </w:t>
      </w:r>
      <w:r w:rsidR="00AD3B55" w:rsidRPr="00602E00">
        <w:rPr>
          <w:lang w:val="da-DK"/>
        </w:rPr>
        <w:t>af offentligt tilgængelige elektroniske kommunikationstjenester eller elektroniske</w:t>
      </w:r>
      <w:r w:rsidR="0061368B" w:rsidRPr="00602E00">
        <w:rPr>
          <w:lang w:val="da-DK"/>
        </w:rPr>
        <w:t xml:space="preserve"> </w:t>
      </w:r>
      <w:r w:rsidR="00AD3B55" w:rsidRPr="00602E00">
        <w:rPr>
          <w:lang w:val="da-DK"/>
        </w:rPr>
        <w:t>kommunikationsnet og om ændring af direktiv 2002/58/EF” (herefter logningsdirektivet).</w:t>
      </w:r>
      <w:r w:rsidR="00924B0E" w:rsidRPr="00602E00">
        <w:rPr>
          <w:lang w:val="da-DK"/>
        </w:rPr>
        <w:t xml:space="preserve"> Som ovenfor nævnt, er dette grundlaget for de</w:t>
      </w:r>
      <w:r w:rsidR="00A17389" w:rsidRPr="00602E00">
        <w:rPr>
          <w:lang w:val="da-DK"/>
        </w:rPr>
        <w:t xml:space="preserve">n danske regulering af logningsfeltet. </w:t>
      </w:r>
      <w:r w:rsidR="004E7415" w:rsidRPr="00602E00">
        <w:rPr>
          <w:lang w:val="da-DK"/>
        </w:rPr>
        <w:t xml:space="preserve">Denne regulering er “Bekendtgørelse 2006-09-28 nr. 988 om udbydere af </w:t>
      </w:r>
      <w:r w:rsidR="004E7415" w:rsidRPr="00602E00">
        <w:rPr>
          <w:lang w:val="da-DK"/>
        </w:rPr>
        <w:lastRenderedPageBreak/>
        <w:t>elektroniske</w:t>
      </w:r>
      <w:r w:rsidR="00E6662E" w:rsidRPr="00602E00">
        <w:rPr>
          <w:lang w:val="da-DK"/>
        </w:rPr>
        <w:t xml:space="preserve"> </w:t>
      </w:r>
      <w:r w:rsidR="004E7415" w:rsidRPr="00602E00">
        <w:rPr>
          <w:lang w:val="da-DK"/>
        </w:rPr>
        <w:t>kommunikationsnets og elektroniske kommunikationstjenesters registrering og opbevaring af</w:t>
      </w:r>
      <w:r w:rsidR="00E6662E" w:rsidRPr="00602E00">
        <w:rPr>
          <w:lang w:val="da-DK"/>
        </w:rPr>
        <w:t xml:space="preserve"> </w:t>
      </w:r>
      <w:r w:rsidR="004E7415" w:rsidRPr="00602E00">
        <w:rPr>
          <w:lang w:val="da-DK"/>
        </w:rPr>
        <w:t>oplysninger om teletrafik (logningsbekendtgørelsen)”</w:t>
      </w:r>
      <w:r w:rsidR="00E6662E" w:rsidRPr="00602E00">
        <w:rPr>
          <w:lang w:val="da-DK"/>
        </w:rPr>
        <w:t>.</w:t>
      </w:r>
      <w:r w:rsidR="00697B14" w:rsidRPr="00602E00">
        <w:rPr>
          <w:lang w:val="da-DK"/>
        </w:rPr>
        <w:t xml:space="preserve">                                         </w:t>
      </w:r>
    </w:p>
    <w:p w14:paraId="3A069F2A" w14:textId="77777777" w:rsidR="00A705E7" w:rsidRPr="00602E00" w:rsidRDefault="00A705E7" w:rsidP="004E7415">
      <w:pPr>
        <w:rPr>
          <w:lang w:val="da-DK"/>
        </w:rPr>
      </w:pPr>
    </w:p>
    <w:p w14:paraId="3E5B136F" w14:textId="20987BB9" w:rsidR="00653B97" w:rsidRPr="00602E00" w:rsidRDefault="00A705E7" w:rsidP="004E7415">
      <w:pPr>
        <w:rPr>
          <w:lang w:val="da-DK"/>
        </w:rPr>
      </w:pPr>
      <w:r w:rsidRPr="00602E00">
        <w:rPr>
          <w:lang w:val="da-DK"/>
        </w:rPr>
        <w:t>Logningen af brugernes internetaktiviteter udgør bevisgrundlaget for de eventuelle ophavsretlige krænkelser, hvorfor ovenstående finder anvendelse i nærværende afhandling.</w:t>
      </w:r>
    </w:p>
    <w:p w14:paraId="36945E97" w14:textId="77777777" w:rsidR="00653B97" w:rsidRPr="00602E00" w:rsidRDefault="00653B97" w:rsidP="004E7415">
      <w:pPr>
        <w:rPr>
          <w:lang w:val="da-DK"/>
        </w:rPr>
      </w:pPr>
    </w:p>
    <w:p w14:paraId="132B46BE" w14:textId="48AF40CA" w:rsidR="009D3854" w:rsidRPr="00602E00" w:rsidRDefault="00702B09" w:rsidP="00653B97">
      <w:pPr>
        <w:rPr>
          <w:lang w:val="da-DK"/>
        </w:rPr>
      </w:pPr>
      <w:r w:rsidRPr="00602E00">
        <w:rPr>
          <w:lang w:val="da-DK"/>
        </w:rPr>
        <w:t>I tilknytning til</w:t>
      </w:r>
      <w:r w:rsidR="00653B97" w:rsidRPr="00602E00">
        <w:rPr>
          <w:lang w:val="da-DK"/>
        </w:rPr>
        <w:t xml:space="preserve"> ovenstående </w:t>
      </w:r>
      <w:r w:rsidRPr="00602E00">
        <w:rPr>
          <w:lang w:val="da-DK"/>
        </w:rPr>
        <w:t xml:space="preserve">anvendes </w:t>
      </w:r>
      <w:r w:rsidR="00653B97" w:rsidRPr="00602E00">
        <w:rPr>
          <w:lang w:val="da-DK"/>
        </w:rPr>
        <w:t>“Lovbekendtgørelse 2019-09-10 nr. 938 om rettens pleje”</w:t>
      </w:r>
      <w:r w:rsidRPr="00602E00">
        <w:rPr>
          <w:lang w:val="da-DK"/>
        </w:rPr>
        <w:t xml:space="preserve"> </w:t>
      </w:r>
      <w:r w:rsidR="00653B97" w:rsidRPr="00602E00">
        <w:rPr>
          <w:lang w:val="da-DK"/>
        </w:rPr>
        <w:t xml:space="preserve">(herefter retsplejeloven). </w:t>
      </w:r>
      <w:r w:rsidR="008E2B40" w:rsidRPr="00602E00">
        <w:rPr>
          <w:lang w:val="da-DK"/>
        </w:rPr>
        <w:t>Der sker primært anvendelse af reglerne om tredjemandsedition og isoleret bevisoptagelse</w:t>
      </w:r>
      <w:r w:rsidR="007C0433" w:rsidRPr="00602E00">
        <w:rPr>
          <w:lang w:val="da-DK"/>
        </w:rPr>
        <w:t xml:space="preserve"> i forbindelse med de civile søgsmål.</w:t>
      </w:r>
      <w:r w:rsidR="00697B14" w:rsidRPr="00602E00">
        <w:rPr>
          <w:lang w:val="da-DK"/>
        </w:rPr>
        <w:t xml:space="preserve">                 </w:t>
      </w:r>
    </w:p>
    <w:p w14:paraId="7966928F" w14:textId="6F116E69" w:rsidR="00702B09" w:rsidRPr="00602E00" w:rsidRDefault="00702B09" w:rsidP="00653B97">
      <w:pPr>
        <w:rPr>
          <w:lang w:val="da-DK"/>
        </w:rPr>
      </w:pPr>
    </w:p>
    <w:p w14:paraId="0AC592BB" w14:textId="39366663" w:rsidR="00702B09" w:rsidRPr="00602E00" w:rsidRDefault="00E6409B" w:rsidP="00653B97">
      <w:pPr>
        <w:rPr>
          <w:lang w:val="da-DK"/>
        </w:rPr>
      </w:pPr>
      <w:r w:rsidRPr="00602E00">
        <w:rPr>
          <w:lang w:val="da-DK"/>
        </w:rPr>
        <w:t xml:space="preserve">I afhandlingen </w:t>
      </w:r>
      <w:r w:rsidR="001C0A5B" w:rsidRPr="00602E00">
        <w:rPr>
          <w:lang w:val="da-DK"/>
        </w:rPr>
        <w:t xml:space="preserve">analyseres der både domme og kendelser af dansk retspraksis. Disse anvendes som fortolkningsbidrag til at </w:t>
      </w:r>
      <w:r w:rsidR="00D90139" w:rsidRPr="00602E00">
        <w:rPr>
          <w:lang w:val="da-DK"/>
        </w:rPr>
        <w:t xml:space="preserve">kortlægge hvornår en teleudbyder videregiver navne- og adresseoplysningerne på krænkerne. Dette er relevant, for at fastslå </w:t>
      </w:r>
      <w:r w:rsidR="00A540FA" w:rsidRPr="00602E00">
        <w:rPr>
          <w:lang w:val="da-DK"/>
        </w:rPr>
        <w:t xml:space="preserve">hvordan håndhævelsen af de ophavsretlige krænkelser kan imødekommes. </w:t>
      </w:r>
      <w:r w:rsidR="00697B14" w:rsidRPr="00602E00">
        <w:rPr>
          <w:lang w:val="da-DK"/>
        </w:rPr>
        <w:t xml:space="preserve">                                             </w:t>
      </w:r>
    </w:p>
    <w:p w14:paraId="554B66F2" w14:textId="48B94288" w:rsidR="00572E87" w:rsidRPr="00602E00" w:rsidRDefault="00572E87" w:rsidP="00653B97">
      <w:pPr>
        <w:rPr>
          <w:lang w:val="da-DK"/>
        </w:rPr>
      </w:pPr>
    </w:p>
    <w:p w14:paraId="063A3579" w14:textId="7EB88263" w:rsidR="00572E87" w:rsidRPr="00602E00" w:rsidRDefault="00572E87" w:rsidP="00653B97">
      <w:pPr>
        <w:rPr>
          <w:lang w:val="da-DK"/>
        </w:rPr>
      </w:pPr>
      <w:r w:rsidRPr="00602E00">
        <w:rPr>
          <w:lang w:val="da-DK"/>
        </w:rPr>
        <w:t>I denne forbindelse indgår både betragtninger fra by- og landsretten.</w:t>
      </w:r>
      <w:r w:rsidR="0083421C" w:rsidRPr="00602E00">
        <w:rPr>
          <w:lang w:val="da-DK"/>
        </w:rPr>
        <w:t xml:space="preserve"> Det skal her anføres, at </w:t>
      </w:r>
      <w:r w:rsidR="00E345AE" w:rsidRPr="00602E00">
        <w:rPr>
          <w:lang w:val="da-DK"/>
        </w:rPr>
        <w:t>præjudikatværdien</w:t>
      </w:r>
      <w:r w:rsidR="0083421C" w:rsidRPr="00602E00">
        <w:rPr>
          <w:lang w:val="da-DK"/>
        </w:rPr>
        <w:t xml:space="preserve"> er højere </w:t>
      </w:r>
      <w:r w:rsidR="00761EB1" w:rsidRPr="00602E00">
        <w:rPr>
          <w:lang w:val="da-DK"/>
        </w:rPr>
        <w:t>ved landsretten, end ved byretten</w:t>
      </w:r>
      <w:r w:rsidR="00742771" w:rsidRPr="00602E00">
        <w:rPr>
          <w:lang w:val="da-DK"/>
        </w:rPr>
        <w:t>.</w:t>
      </w:r>
      <w:r w:rsidR="00515847" w:rsidRPr="00602E00">
        <w:rPr>
          <w:rStyle w:val="Fodnotehenvisning"/>
          <w:lang w:val="da-DK"/>
        </w:rPr>
        <w:footnoteReference w:id="23"/>
      </w:r>
      <w:r w:rsidR="00761EB1" w:rsidRPr="00602E00">
        <w:rPr>
          <w:lang w:val="da-DK"/>
        </w:rPr>
        <w:t xml:space="preserve"> Højesteret er den sidste instans, og dens afsigelser af højeste præjudikatværdi. Højesteret har imidlertid ikke taget stilling til afhandlingens problemstilling</w:t>
      </w:r>
      <w:r w:rsidR="00E345AE" w:rsidRPr="00602E00">
        <w:rPr>
          <w:lang w:val="da-DK"/>
        </w:rPr>
        <w:t>.</w:t>
      </w:r>
      <w:r w:rsidR="00697B14" w:rsidRPr="00602E00">
        <w:rPr>
          <w:lang w:val="da-DK"/>
        </w:rPr>
        <w:t xml:space="preserve">                                                                                 </w:t>
      </w:r>
    </w:p>
    <w:p w14:paraId="5205327C" w14:textId="77777777" w:rsidR="009D3854" w:rsidRPr="00602E00" w:rsidRDefault="009D3854" w:rsidP="00653B97">
      <w:pPr>
        <w:rPr>
          <w:lang w:val="da-DK"/>
        </w:rPr>
      </w:pPr>
    </w:p>
    <w:p w14:paraId="75D0EA92" w14:textId="0DDF6DDF" w:rsidR="00E725D6" w:rsidRPr="00602E00" w:rsidRDefault="00246BDE" w:rsidP="00653B97">
      <w:pPr>
        <w:rPr>
          <w:lang w:val="da-DK"/>
        </w:rPr>
      </w:pPr>
      <w:r w:rsidRPr="00602E00">
        <w:rPr>
          <w:lang w:val="da-DK"/>
        </w:rPr>
        <w:t xml:space="preserve">For at belyse hvorvidt der kan ske videregivelse uden editionskendelse, </w:t>
      </w:r>
      <w:r w:rsidR="005B30F4" w:rsidRPr="00602E00">
        <w:rPr>
          <w:lang w:val="da-DK"/>
        </w:rPr>
        <w:t xml:space="preserve">inddrages administrativ praksis fra Datatilsynet. De har afsagt </w:t>
      </w:r>
      <w:r w:rsidR="00863961" w:rsidRPr="00602E00">
        <w:rPr>
          <w:lang w:val="da-DK"/>
        </w:rPr>
        <w:t>samtlige afgørelser på feltet, dog efter den daværende persondatalovgivning. De dagæl</w:t>
      </w:r>
      <w:r w:rsidR="00DA7757" w:rsidRPr="00602E00">
        <w:rPr>
          <w:lang w:val="da-DK"/>
        </w:rPr>
        <w:t>d</w:t>
      </w:r>
      <w:r w:rsidR="00863961" w:rsidRPr="00602E00">
        <w:rPr>
          <w:lang w:val="da-DK"/>
        </w:rPr>
        <w:t xml:space="preserve">ende hensyn </w:t>
      </w:r>
      <w:r w:rsidR="00DA7757" w:rsidRPr="00602E00">
        <w:rPr>
          <w:lang w:val="da-DK"/>
        </w:rPr>
        <w:t>er dog i det væsentligste viderefø</w:t>
      </w:r>
      <w:r w:rsidR="003E0196" w:rsidRPr="00602E00">
        <w:rPr>
          <w:lang w:val="da-DK"/>
        </w:rPr>
        <w:t>r</w:t>
      </w:r>
      <w:r w:rsidR="00DA7757" w:rsidRPr="00602E00">
        <w:rPr>
          <w:lang w:val="da-DK"/>
        </w:rPr>
        <w:t>t i persondataforordningen, hvorfor afgørelserne fortsat fastholder relevans</w:t>
      </w:r>
      <w:r w:rsidR="00742771" w:rsidRPr="00602E00">
        <w:rPr>
          <w:lang w:val="da-DK"/>
        </w:rPr>
        <w:t>.</w:t>
      </w:r>
      <w:r w:rsidR="003E0196" w:rsidRPr="00602E00">
        <w:rPr>
          <w:rStyle w:val="Fodnotehenvisning"/>
          <w:lang w:val="da-DK"/>
        </w:rPr>
        <w:footnoteReference w:id="24"/>
      </w:r>
      <w:r w:rsidR="00DA7757" w:rsidRPr="00602E00">
        <w:rPr>
          <w:lang w:val="da-DK"/>
        </w:rPr>
        <w:t xml:space="preserve"> </w:t>
      </w:r>
    </w:p>
    <w:p w14:paraId="77D1F49D" w14:textId="77777777" w:rsidR="00E725D6" w:rsidRPr="00602E00" w:rsidRDefault="00E725D6" w:rsidP="00653B97">
      <w:pPr>
        <w:rPr>
          <w:lang w:val="da-DK"/>
        </w:rPr>
      </w:pPr>
    </w:p>
    <w:p w14:paraId="2B7C649C" w14:textId="2D59E981" w:rsidR="009C32F8" w:rsidRPr="00602E00" w:rsidRDefault="00E725D6" w:rsidP="00653B97">
      <w:pPr>
        <w:rPr>
          <w:lang w:val="da-DK"/>
        </w:rPr>
      </w:pPr>
      <w:r w:rsidRPr="00602E00">
        <w:rPr>
          <w:lang w:val="da-DK"/>
        </w:rPr>
        <w:t>Slutteligt anvende</w:t>
      </w:r>
      <w:r w:rsidR="00176F94" w:rsidRPr="00602E00">
        <w:rPr>
          <w:lang w:val="da-DK"/>
        </w:rPr>
        <w:t xml:space="preserve">s der i mindre grad, juridisk litteratur. </w:t>
      </w:r>
      <w:r w:rsidR="00FB4AF0" w:rsidRPr="00602E00">
        <w:rPr>
          <w:lang w:val="da-DK"/>
        </w:rPr>
        <w:t>Retslitteratur</w:t>
      </w:r>
      <w:r w:rsidR="00176F94" w:rsidRPr="00602E00">
        <w:rPr>
          <w:lang w:val="da-DK"/>
        </w:rPr>
        <w:t xml:space="preserve"> </w:t>
      </w:r>
      <w:r w:rsidR="00FB4AF0" w:rsidRPr="00602E00">
        <w:rPr>
          <w:lang w:val="da-DK"/>
        </w:rPr>
        <w:t>indgår</w:t>
      </w:r>
      <w:r w:rsidR="00176F94" w:rsidRPr="00602E00">
        <w:rPr>
          <w:lang w:val="da-DK"/>
        </w:rPr>
        <w:t xml:space="preserve"> ikke </w:t>
      </w:r>
      <w:r w:rsidR="00FB4AF0" w:rsidRPr="00602E00">
        <w:rPr>
          <w:lang w:val="da-DK"/>
        </w:rPr>
        <w:t>som en af de fire retskilder</w:t>
      </w:r>
      <w:r w:rsidR="006913BF" w:rsidRPr="00602E00">
        <w:rPr>
          <w:lang w:val="da-DK"/>
        </w:rPr>
        <w:t xml:space="preserve">, og mangler derfor legitimitet til at binde domstolene. </w:t>
      </w:r>
      <w:r w:rsidR="003F45E1" w:rsidRPr="00602E00">
        <w:rPr>
          <w:lang w:val="da-DK"/>
        </w:rPr>
        <w:t>Retslitteraturen anvendes som supplement af de eksisterende retskilder</w:t>
      </w:r>
      <w:r w:rsidR="00742771" w:rsidRPr="00602E00">
        <w:rPr>
          <w:lang w:val="da-DK"/>
        </w:rPr>
        <w:t>,</w:t>
      </w:r>
      <w:r w:rsidR="001E535C" w:rsidRPr="00602E00">
        <w:rPr>
          <w:rStyle w:val="Fodnotehenvisning"/>
          <w:lang w:val="da-DK"/>
        </w:rPr>
        <w:footnoteReference w:id="25"/>
      </w:r>
      <w:r w:rsidR="003F45E1" w:rsidRPr="00602E00">
        <w:rPr>
          <w:lang w:val="da-DK"/>
        </w:rPr>
        <w:t xml:space="preserve"> </w:t>
      </w:r>
      <w:r w:rsidR="001E535C" w:rsidRPr="00602E00">
        <w:rPr>
          <w:lang w:val="da-DK"/>
        </w:rPr>
        <w:t>og anvendes til at forebygge forståelsen af gældende ret.</w:t>
      </w:r>
      <w:r w:rsidR="00FB4AF0" w:rsidRPr="00602E00">
        <w:rPr>
          <w:lang w:val="da-DK"/>
        </w:rPr>
        <w:t xml:space="preserve"> </w:t>
      </w:r>
    </w:p>
    <w:p w14:paraId="6DFF6DC9" w14:textId="77777777" w:rsidR="009C32F8" w:rsidRPr="00602E00" w:rsidRDefault="009C32F8" w:rsidP="00653B97">
      <w:pPr>
        <w:rPr>
          <w:lang w:val="da-DK"/>
        </w:rPr>
      </w:pPr>
    </w:p>
    <w:p w14:paraId="5DFE0D84" w14:textId="39B845DF" w:rsidR="006878E9" w:rsidRPr="00602E00" w:rsidRDefault="009C32F8" w:rsidP="00653B97">
      <w:pPr>
        <w:rPr>
          <w:lang w:val="da-DK"/>
        </w:rPr>
      </w:pPr>
      <w:r w:rsidRPr="00602E00">
        <w:rPr>
          <w:lang w:val="da-DK"/>
        </w:rPr>
        <w:t xml:space="preserve">I </w:t>
      </w:r>
      <w:r w:rsidR="00FD2B8C" w:rsidRPr="00602E00">
        <w:rPr>
          <w:lang w:val="da-DK"/>
        </w:rPr>
        <w:t>kapitlet om perspektivering, anvendes analogiske slutninger når det gælder anvendelsen af de lagrede data.</w:t>
      </w:r>
      <w:r w:rsidR="000471E6" w:rsidRPr="00602E00">
        <w:rPr>
          <w:lang w:val="da-DK"/>
        </w:rPr>
        <w:t xml:space="preserve"> Der eksisterer begrænse</w:t>
      </w:r>
      <w:r w:rsidR="00D90810" w:rsidRPr="00602E00">
        <w:rPr>
          <w:lang w:val="da-DK"/>
        </w:rPr>
        <w:t>de</w:t>
      </w:r>
      <w:r w:rsidR="000471E6" w:rsidRPr="00602E00">
        <w:rPr>
          <w:lang w:val="da-DK"/>
        </w:rPr>
        <w:t xml:space="preserve"> mængde af materiale når det gælder håndhævelsen af civile søgsmål, hvorfor der dannes paralleller til de offentligretlige.</w:t>
      </w:r>
      <w:r w:rsidR="006F2B99" w:rsidRPr="00602E00">
        <w:rPr>
          <w:lang w:val="da-DK"/>
        </w:rPr>
        <w:t xml:space="preserve"> Da disse anvender samme lovgrundlag for retshåndhævelse, </w:t>
      </w:r>
      <w:r w:rsidR="004F2C4A" w:rsidRPr="00602E00">
        <w:rPr>
          <w:lang w:val="da-DK"/>
        </w:rPr>
        <w:t>retfærdiggøres analogien</w:t>
      </w:r>
      <w:r w:rsidR="006F2B99" w:rsidRPr="00602E00">
        <w:rPr>
          <w:lang w:val="da-DK"/>
        </w:rPr>
        <w:t xml:space="preserve">. </w:t>
      </w:r>
      <w:r w:rsidR="000471E6" w:rsidRPr="00602E00">
        <w:rPr>
          <w:lang w:val="da-DK"/>
        </w:rPr>
        <w:t xml:space="preserve"> </w:t>
      </w:r>
      <w:r w:rsidR="007846A1" w:rsidRPr="00602E00">
        <w:rPr>
          <w:lang w:val="da-DK"/>
        </w:rPr>
        <w:t xml:space="preserve"> </w:t>
      </w:r>
      <w:r w:rsidR="006878E9" w:rsidRPr="00602E00">
        <w:rPr>
          <w:lang w:val="da-DK"/>
        </w:rPr>
        <w:br w:type="page"/>
      </w:r>
    </w:p>
    <w:p w14:paraId="56957BF1" w14:textId="77777777" w:rsidR="00C21941" w:rsidRPr="00602E00" w:rsidRDefault="00C21941" w:rsidP="006878E9">
      <w:pPr>
        <w:rPr>
          <w:lang w:val="da-DK"/>
        </w:rPr>
      </w:pPr>
    </w:p>
    <w:p w14:paraId="65EA1DC3" w14:textId="255A55FF" w:rsidR="008628D5" w:rsidRPr="00602E00" w:rsidRDefault="008628D5" w:rsidP="007959BC">
      <w:pPr>
        <w:pStyle w:val="Overskrift2"/>
        <w:rPr>
          <w:rFonts w:ascii="Times New Roman" w:hAnsi="Times New Roman" w:cs="Times New Roman"/>
          <w:sz w:val="28"/>
          <w:szCs w:val="28"/>
          <w:lang w:val="da-DK"/>
        </w:rPr>
      </w:pPr>
      <w:bookmarkStart w:id="7" w:name="_Toc119923076"/>
      <w:bookmarkStart w:id="8" w:name="_Toc120776579"/>
      <w:r w:rsidRPr="00602E00">
        <w:rPr>
          <w:rFonts w:ascii="Times New Roman" w:hAnsi="Times New Roman" w:cs="Times New Roman"/>
          <w:sz w:val="28"/>
          <w:szCs w:val="28"/>
          <w:lang w:val="da-DK"/>
        </w:rPr>
        <w:t>Afgrænsning</w:t>
      </w:r>
      <w:bookmarkEnd w:id="7"/>
      <w:bookmarkEnd w:id="8"/>
    </w:p>
    <w:p w14:paraId="26CFA524" w14:textId="77777777" w:rsidR="004364E8" w:rsidRPr="00602E00" w:rsidRDefault="008628D5">
      <w:pPr>
        <w:rPr>
          <w:lang w:val="da-DK"/>
        </w:rPr>
      </w:pPr>
      <w:r w:rsidRPr="00602E00">
        <w:rPr>
          <w:lang w:val="da-DK"/>
        </w:rPr>
        <w:t xml:space="preserve">Emnet for afhandlingen </w:t>
      </w:r>
      <w:r w:rsidR="006F36AE" w:rsidRPr="00602E00">
        <w:rPr>
          <w:lang w:val="da-DK"/>
        </w:rPr>
        <w:t>angår</w:t>
      </w:r>
      <w:r w:rsidRPr="00602E00">
        <w:rPr>
          <w:lang w:val="da-DK"/>
        </w:rPr>
        <w:t xml:space="preserve"> brugerens ansvar inden for det ophavsretlige område, og dertil de forskellige instansers retshåndhævelse. </w:t>
      </w:r>
    </w:p>
    <w:p w14:paraId="01DC15BA" w14:textId="77777777" w:rsidR="004364E8" w:rsidRPr="00602E00" w:rsidRDefault="004364E8">
      <w:pPr>
        <w:rPr>
          <w:lang w:val="da-DK"/>
        </w:rPr>
      </w:pPr>
    </w:p>
    <w:p w14:paraId="1659AD2E" w14:textId="7B75F912" w:rsidR="000C20F4" w:rsidRPr="00602E00" w:rsidRDefault="008628D5">
      <w:pPr>
        <w:rPr>
          <w:lang w:val="da-DK"/>
        </w:rPr>
      </w:pPr>
      <w:r w:rsidRPr="00602E00">
        <w:rPr>
          <w:lang w:val="da-DK"/>
        </w:rPr>
        <w:t>Ansvaret for mellemmandens ophavsretskrænkelser eller ansvar i øvrigt undersøges derfor kun i kontekst</w:t>
      </w:r>
      <w:r w:rsidR="008E1BBE" w:rsidRPr="00602E00">
        <w:rPr>
          <w:lang w:val="da-DK"/>
        </w:rPr>
        <w:t xml:space="preserve">, og beskrives kun kort i </w:t>
      </w:r>
      <w:r w:rsidR="00D73AD7" w:rsidRPr="00602E00">
        <w:rPr>
          <w:lang w:val="da-DK"/>
        </w:rPr>
        <w:t xml:space="preserve">afsnittet om </w:t>
      </w:r>
      <w:r w:rsidR="004A243B" w:rsidRPr="00602E00">
        <w:rPr>
          <w:lang w:val="da-DK"/>
        </w:rPr>
        <w:t xml:space="preserve">DSM </w:t>
      </w:r>
      <w:r w:rsidR="00D73AD7" w:rsidRPr="00602E00">
        <w:rPr>
          <w:lang w:val="da-DK"/>
        </w:rPr>
        <w:t>direktivets artikel 17</w:t>
      </w:r>
      <w:r w:rsidRPr="00602E00">
        <w:rPr>
          <w:lang w:val="da-DK"/>
        </w:rPr>
        <w:t xml:space="preserve">. </w:t>
      </w:r>
    </w:p>
    <w:p w14:paraId="31146B62" w14:textId="77777777" w:rsidR="000C20F4" w:rsidRPr="00602E00" w:rsidRDefault="000C20F4">
      <w:pPr>
        <w:rPr>
          <w:lang w:val="da-DK"/>
        </w:rPr>
      </w:pPr>
    </w:p>
    <w:p w14:paraId="2EF6D550" w14:textId="68139239" w:rsidR="000237DF" w:rsidRPr="00602E00" w:rsidRDefault="000237DF" w:rsidP="000237DF">
      <w:pPr>
        <w:rPr>
          <w:lang w:val="da-DK"/>
        </w:rPr>
      </w:pPr>
      <w:r w:rsidRPr="00602E00">
        <w:rPr>
          <w:lang w:val="da-DK"/>
        </w:rPr>
        <w:t xml:space="preserve">Relevansen af en dybdegående beskrivelse af BitTorrent, vil vise sig nyttig, når der i afhandlingen analyseres hvilke </w:t>
      </w:r>
      <w:r w:rsidR="00285C39" w:rsidRPr="00602E00">
        <w:rPr>
          <w:lang w:val="da-DK"/>
        </w:rPr>
        <w:t>bestemmelser</w:t>
      </w:r>
      <w:r w:rsidRPr="00602E00">
        <w:rPr>
          <w:lang w:val="da-DK"/>
        </w:rPr>
        <w:t xml:space="preserve"> </w:t>
      </w:r>
      <w:r w:rsidR="00285C39" w:rsidRPr="00602E00">
        <w:rPr>
          <w:lang w:val="da-DK"/>
        </w:rPr>
        <w:t>som</w:t>
      </w:r>
      <w:r w:rsidRPr="00602E00">
        <w:rPr>
          <w:lang w:val="da-DK"/>
        </w:rPr>
        <w:t xml:space="preserve"> </w:t>
      </w:r>
      <w:r w:rsidR="00285C39" w:rsidRPr="00602E00">
        <w:rPr>
          <w:lang w:val="da-DK"/>
        </w:rPr>
        <w:t>overtrædes</w:t>
      </w:r>
      <w:r w:rsidRPr="00602E00">
        <w:rPr>
          <w:lang w:val="da-DK"/>
        </w:rPr>
        <w:t xml:space="preserve"> i denne proces. </w:t>
      </w:r>
      <w:r w:rsidR="000A17BE" w:rsidRPr="00602E00">
        <w:rPr>
          <w:lang w:val="da-DK"/>
        </w:rPr>
        <w:t>Dette er inddraget for at give læseren en</w:t>
      </w:r>
      <w:r w:rsidR="00285C39" w:rsidRPr="00602E00">
        <w:rPr>
          <w:lang w:val="da-DK"/>
        </w:rPr>
        <w:t xml:space="preserve"> teknisk</w:t>
      </w:r>
      <w:r w:rsidR="000A17BE" w:rsidRPr="00602E00">
        <w:rPr>
          <w:lang w:val="da-DK"/>
        </w:rPr>
        <w:t xml:space="preserve"> forståelse af hvilken proces der anvendes, for at tilgå det beskyttede indhold.</w:t>
      </w:r>
    </w:p>
    <w:p w14:paraId="3D969FD2" w14:textId="6DA80928" w:rsidR="000A17BE" w:rsidRPr="00602E00" w:rsidRDefault="000A17BE" w:rsidP="000237DF">
      <w:pPr>
        <w:rPr>
          <w:lang w:val="da-DK"/>
        </w:rPr>
      </w:pPr>
    </w:p>
    <w:p w14:paraId="1F178ED8" w14:textId="51DD8300" w:rsidR="00936C4D" w:rsidRPr="00602E00" w:rsidRDefault="00E3594F" w:rsidP="00936C4D">
      <w:pPr>
        <w:rPr>
          <w:lang w:val="da-DK"/>
        </w:rPr>
      </w:pPr>
      <w:r w:rsidRPr="00602E00">
        <w:rPr>
          <w:lang w:val="da-DK"/>
        </w:rPr>
        <w:t xml:space="preserve">Afhandlingen har ikke til formål at </w:t>
      </w:r>
      <w:r w:rsidR="003362DE" w:rsidRPr="00602E00">
        <w:rPr>
          <w:lang w:val="da-DK"/>
        </w:rPr>
        <w:t xml:space="preserve">beskæftige sig med for meget persondataret, hvorfor samtlige afsnit som </w:t>
      </w:r>
      <w:r w:rsidR="00073F44" w:rsidRPr="00602E00">
        <w:rPr>
          <w:lang w:val="da-DK"/>
        </w:rPr>
        <w:t>belyste</w:t>
      </w:r>
      <w:r w:rsidR="003362DE" w:rsidRPr="00602E00">
        <w:rPr>
          <w:lang w:val="da-DK"/>
        </w:rPr>
        <w:t xml:space="preserve"> afvejningen mellem almindelig</w:t>
      </w:r>
      <w:r w:rsidR="00285C39" w:rsidRPr="00602E00">
        <w:rPr>
          <w:lang w:val="da-DK"/>
        </w:rPr>
        <w:t>e</w:t>
      </w:r>
      <w:r w:rsidR="003362DE" w:rsidRPr="00602E00">
        <w:rPr>
          <w:lang w:val="da-DK"/>
        </w:rPr>
        <w:t xml:space="preserve"> og følsomme persondata er uddraget. </w:t>
      </w:r>
      <w:r w:rsidR="00936C4D" w:rsidRPr="00602E00">
        <w:rPr>
          <w:lang w:val="da-DK"/>
        </w:rPr>
        <w:t xml:space="preserve">Som udgangspunkt er navne- og adresseoplysninger almindelige personoplysninger. Hvis der dertil i det videregivne medfølger en form for materiale, kan det overgå til følsomme personoplysninger. Behandlingen af følsomme personoplysninger afgøres efter et andet lovgrundlag, men har </w:t>
      </w:r>
      <w:r w:rsidR="006F0754" w:rsidRPr="00602E00">
        <w:rPr>
          <w:lang w:val="da-DK"/>
        </w:rPr>
        <w:t xml:space="preserve">ikke bevist sig som skælsættende i forhold til de barrierer som i forvejen begrænsede rettighedshavernes muligheder. </w:t>
      </w:r>
      <w:r w:rsidR="00936C4D" w:rsidRPr="00602E00">
        <w:rPr>
          <w:lang w:val="da-DK"/>
        </w:rPr>
        <w:t xml:space="preserve">Den persondataretlige redegørelse finder dog sin relevans i nærværende afhandling da det udgør bevisgrundlaget i de civilesøgsmål fra NJORD Law Firm og de øvrige aktører. </w:t>
      </w:r>
    </w:p>
    <w:p w14:paraId="0FAE3325" w14:textId="28ECD162" w:rsidR="00A370A9" w:rsidRPr="00602E00" w:rsidRDefault="00A370A9" w:rsidP="00936C4D">
      <w:pPr>
        <w:rPr>
          <w:lang w:val="da-DK"/>
        </w:rPr>
      </w:pPr>
    </w:p>
    <w:p w14:paraId="20296642" w14:textId="53A97AB5" w:rsidR="00A370A9" w:rsidRPr="00602E00" w:rsidRDefault="00A370A9" w:rsidP="00936C4D">
      <w:pPr>
        <w:rPr>
          <w:lang w:val="da-DK"/>
        </w:rPr>
      </w:pPr>
      <w:r w:rsidRPr="00602E00">
        <w:rPr>
          <w:lang w:val="da-DK"/>
        </w:rPr>
        <w:t xml:space="preserve">Indledningsvist beskrives de tekniske foranstaltninger nødvendige for at foretage </w:t>
      </w:r>
      <w:r w:rsidR="003C5C03" w:rsidRPr="00602E00">
        <w:rPr>
          <w:lang w:val="da-DK"/>
        </w:rPr>
        <w:t xml:space="preserve">krænkelserne. En kort historisk beskrivelse af området som helhed, samt de forskellige aktører på området. </w:t>
      </w:r>
      <w:r w:rsidR="00502F2E" w:rsidRPr="00602E00">
        <w:rPr>
          <w:lang w:val="da-DK"/>
        </w:rPr>
        <w:t xml:space="preserve">Her beskrives titlerne Seeders, Peers og Leechers, som alle tilgår den tjeneste som Trackerne udbyder af ophavsretligt beskyttet materiale. </w:t>
      </w:r>
      <w:r w:rsidR="00E97A2A" w:rsidRPr="00602E00">
        <w:rPr>
          <w:lang w:val="da-DK"/>
        </w:rPr>
        <w:t xml:space="preserve">Redegørelsen er </w:t>
      </w:r>
      <w:r w:rsidR="00C215E8" w:rsidRPr="00602E00">
        <w:rPr>
          <w:lang w:val="da-DK"/>
        </w:rPr>
        <w:t xml:space="preserve">bevaret kort, men fastholder sin nødvendighed da </w:t>
      </w:r>
      <w:r w:rsidR="002B3747" w:rsidRPr="00602E00">
        <w:rPr>
          <w:lang w:val="da-DK"/>
        </w:rPr>
        <w:t>området kan forekomme omfattende i sin teknisk forståelse.</w:t>
      </w:r>
    </w:p>
    <w:p w14:paraId="0E075ED4" w14:textId="77777777" w:rsidR="00660223" w:rsidRPr="00602E00" w:rsidRDefault="00660223" w:rsidP="000237DF">
      <w:pPr>
        <w:rPr>
          <w:lang w:val="da-DK"/>
        </w:rPr>
      </w:pPr>
    </w:p>
    <w:p w14:paraId="1D73C951" w14:textId="2AD88490" w:rsidR="00C71105" w:rsidRPr="00602E00" w:rsidRDefault="00EB7997">
      <w:pPr>
        <w:rPr>
          <w:lang w:val="da-DK"/>
        </w:rPr>
      </w:pPr>
      <w:r w:rsidRPr="00602E00">
        <w:rPr>
          <w:lang w:val="da-DK"/>
        </w:rPr>
        <w:t>Både dansk såvel som det EU-retlige lovgrundlag beskrives redegørende</w:t>
      </w:r>
      <w:r w:rsidR="00A84261" w:rsidRPr="00602E00">
        <w:rPr>
          <w:lang w:val="da-DK"/>
        </w:rPr>
        <w:t>. Danmark er underlagt en EU-konform fortolkning, og den nyeste praksis</w:t>
      </w:r>
      <w:r w:rsidR="00286013" w:rsidRPr="00602E00">
        <w:rPr>
          <w:lang w:val="da-DK"/>
        </w:rPr>
        <w:t xml:space="preserve"> på området er afsagt af </w:t>
      </w:r>
      <w:r w:rsidR="008A520F" w:rsidRPr="00602E00">
        <w:rPr>
          <w:lang w:val="da-DK"/>
        </w:rPr>
        <w:t>de europæiske domstole (herefter EUD)</w:t>
      </w:r>
      <w:r w:rsidR="00286013" w:rsidRPr="00602E00">
        <w:rPr>
          <w:lang w:val="da-DK"/>
        </w:rPr>
        <w:t>.</w:t>
      </w:r>
      <w:r w:rsidR="002B3747" w:rsidRPr="00602E00">
        <w:rPr>
          <w:lang w:val="da-DK"/>
        </w:rPr>
        <w:t xml:space="preserve"> </w:t>
      </w:r>
    </w:p>
    <w:p w14:paraId="4F625989" w14:textId="0B11B2B7" w:rsidR="00A424E9" w:rsidRPr="00602E00" w:rsidRDefault="00A424E9">
      <w:pPr>
        <w:rPr>
          <w:lang w:val="da-DK"/>
        </w:rPr>
      </w:pPr>
    </w:p>
    <w:p w14:paraId="4101D712" w14:textId="378F2E9B" w:rsidR="00A424E9" w:rsidRPr="00602E00" w:rsidRDefault="006920B3">
      <w:pPr>
        <w:rPr>
          <w:lang w:val="da-DK"/>
        </w:rPr>
      </w:pPr>
      <w:r w:rsidRPr="00602E00">
        <w:rPr>
          <w:lang w:val="da-DK"/>
        </w:rPr>
        <w:t xml:space="preserve">Teleudbydernes pligter, omtales kun i </w:t>
      </w:r>
      <w:r w:rsidR="00F24667" w:rsidRPr="00602E00">
        <w:rPr>
          <w:lang w:val="da-DK"/>
        </w:rPr>
        <w:t xml:space="preserve">logningsbekendtgørelsens forstand. Regler omkring vidnefritagelse og tavshedspligt </w:t>
      </w:r>
      <w:r w:rsidR="00F66E7E" w:rsidRPr="00602E00">
        <w:rPr>
          <w:lang w:val="da-DK"/>
        </w:rPr>
        <w:t>findes uden betydning for afhandlingens område.</w:t>
      </w:r>
    </w:p>
    <w:p w14:paraId="0AFBD2C5" w14:textId="79D1769A" w:rsidR="004B1CDE" w:rsidRPr="00602E00" w:rsidRDefault="004B1CDE">
      <w:pPr>
        <w:rPr>
          <w:lang w:val="da-DK"/>
        </w:rPr>
      </w:pPr>
    </w:p>
    <w:p w14:paraId="73BFE422" w14:textId="1E66049B" w:rsidR="004B1CDE" w:rsidRPr="00602E00" w:rsidRDefault="0008398C">
      <w:pPr>
        <w:rPr>
          <w:lang w:val="da-DK"/>
        </w:rPr>
      </w:pPr>
      <w:r w:rsidRPr="00602E00">
        <w:rPr>
          <w:lang w:val="da-DK"/>
        </w:rPr>
        <w:t>Der foretages endvidere ikke en videregående analyse af databeskyttelsesforordningen. Dette er begrundet i, at der i den udvalgte praksis, udelukkende henvises til logningsbekendtgørelsen som hjemler en særegen lovgivning ift. de</w:t>
      </w:r>
      <w:r w:rsidR="0049356B" w:rsidRPr="00602E00">
        <w:rPr>
          <w:lang w:val="da-DK"/>
        </w:rPr>
        <w:t xml:space="preserve">n i afhandlingen beskrevne problemstilling. Regelsættene omhandler </w:t>
      </w:r>
      <w:r w:rsidR="00B93BEA" w:rsidRPr="00602E00">
        <w:rPr>
          <w:lang w:val="da-DK"/>
        </w:rPr>
        <w:t>udelukkende de retshåndhævendes myndigheders behandling af personoplysningerne.</w:t>
      </w:r>
    </w:p>
    <w:p w14:paraId="4ACB6C20" w14:textId="78FFDBD7" w:rsidR="00F56A19" w:rsidRPr="00602E00" w:rsidRDefault="00F56A19">
      <w:pPr>
        <w:rPr>
          <w:lang w:val="da-DK"/>
        </w:rPr>
      </w:pPr>
    </w:p>
    <w:p w14:paraId="0AA1CD9B" w14:textId="3053039D" w:rsidR="00F56A19" w:rsidRPr="00602E00" w:rsidRDefault="00C6736C">
      <w:pPr>
        <w:rPr>
          <w:lang w:val="da-DK"/>
        </w:rPr>
      </w:pPr>
      <w:r w:rsidRPr="00602E00">
        <w:rPr>
          <w:lang w:val="da-DK"/>
        </w:rPr>
        <w:t xml:space="preserve">Ved en overtrædelse af ophavsretsloven, hjemler straffeloven ligeledes en </w:t>
      </w:r>
      <w:proofErr w:type="spellStart"/>
      <w:r w:rsidRPr="00602E00">
        <w:rPr>
          <w:lang w:val="da-DK"/>
        </w:rPr>
        <w:t>strafpålæggelse</w:t>
      </w:r>
      <w:proofErr w:type="spellEnd"/>
      <w:r w:rsidRPr="00602E00">
        <w:rPr>
          <w:lang w:val="da-DK"/>
        </w:rPr>
        <w:t xml:space="preserve">. </w:t>
      </w:r>
      <w:r w:rsidR="000518D0" w:rsidRPr="00602E00">
        <w:rPr>
          <w:lang w:val="da-DK"/>
        </w:rPr>
        <w:t>Dette</w:t>
      </w:r>
      <w:r w:rsidR="00792CF2" w:rsidRPr="00602E00">
        <w:rPr>
          <w:lang w:val="da-DK"/>
        </w:rPr>
        <w:t xml:space="preserve"> omtales kort i den inddragne sag om overtrædelse af §299b, for at belyse et billede af den fornødne </w:t>
      </w:r>
      <w:r w:rsidR="00284B0E" w:rsidRPr="00602E00">
        <w:rPr>
          <w:lang w:val="da-DK"/>
        </w:rPr>
        <w:t xml:space="preserve">grovhed før myndighederne retshåndhæver dette. Det er </w:t>
      </w:r>
      <w:r w:rsidR="000518D0" w:rsidRPr="00602E00">
        <w:rPr>
          <w:lang w:val="da-DK"/>
        </w:rPr>
        <w:t xml:space="preserve">primært når der sker en fortjeneste ved de ophavsretlige krænkelser, hvorfor det ikke er relevant for den enkelte bruger. </w:t>
      </w:r>
      <w:r w:rsidR="003773F4" w:rsidRPr="00602E00">
        <w:rPr>
          <w:lang w:val="da-DK"/>
        </w:rPr>
        <w:t xml:space="preserve">Dette afgrænser ligeledes </w:t>
      </w:r>
      <w:r w:rsidR="00473448" w:rsidRPr="00602E00">
        <w:rPr>
          <w:lang w:val="da-DK"/>
        </w:rPr>
        <w:t xml:space="preserve">afhandlingen fra at foretage en dybdegående analyse af </w:t>
      </w:r>
      <w:r w:rsidR="00473448" w:rsidRPr="00602E00">
        <w:rPr>
          <w:lang w:val="da-DK"/>
        </w:rPr>
        <w:lastRenderedPageBreak/>
        <w:t xml:space="preserve">teleudbydernes videregivelse af oplysninger til straffesager. </w:t>
      </w:r>
      <w:r w:rsidR="00376EA4" w:rsidRPr="00602E00">
        <w:rPr>
          <w:lang w:val="da-DK"/>
        </w:rPr>
        <w:t>Afhandlingen beskæftiger sig med rettighedshavernes civile krav, på baggrund af forligsbrevet som NJORD Law Firm udsendte</w:t>
      </w:r>
      <w:r w:rsidR="001327B6" w:rsidRPr="00602E00">
        <w:rPr>
          <w:lang w:val="da-DK"/>
        </w:rPr>
        <w:t xml:space="preserve">. Modtagerne af brevene havde i mange tilfælde ikke nærmet sig den grovhed som straffeloven og retspraksis </w:t>
      </w:r>
      <w:r w:rsidR="00557476" w:rsidRPr="00602E00">
        <w:rPr>
          <w:lang w:val="da-DK"/>
        </w:rPr>
        <w:t>udviser, er fornøden til strafferetlig efterforskning.</w:t>
      </w:r>
    </w:p>
    <w:p w14:paraId="7BBE71BA" w14:textId="541DE8A7" w:rsidR="00D10CA8" w:rsidRPr="00602E00" w:rsidRDefault="00D10CA8">
      <w:pPr>
        <w:rPr>
          <w:lang w:val="da-DK"/>
        </w:rPr>
      </w:pPr>
    </w:p>
    <w:p w14:paraId="1A7320B8" w14:textId="5F1EBBAB" w:rsidR="00D10CA8" w:rsidRPr="00602E00" w:rsidRDefault="00BC1541">
      <w:pPr>
        <w:rPr>
          <w:lang w:val="da-DK"/>
        </w:rPr>
      </w:pPr>
      <w:r w:rsidRPr="00602E00">
        <w:rPr>
          <w:lang w:val="da-DK"/>
        </w:rPr>
        <w:t xml:space="preserve">Der haves ikke forudgående fordomme mod NJORD og afhandlingen er beskrevet objektivt. Denne specifikke aktør inddrages ved navn, da de har været førende indenfor </w:t>
      </w:r>
      <w:r w:rsidR="008A08DE" w:rsidRPr="00602E00">
        <w:rPr>
          <w:lang w:val="da-DK"/>
        </w:rPr>
        <w:t xml:space="preserve">håndhævelse af rettighedshavers krav. Mange sagsanlæg og praksis fra NJORD har bidraget til at fastslå </w:t>
      </w:r>
      <w:r w:rsidR="00090C3E" w:rsidRPr="00602E00">
        <w:rPr>
          <w:lang w:val="da-DK"/>
        </w:rPr>
        <w:t xml:space="preserve">retstilstanden som den pt. </w:t>
      </w:r>
      <w:r w:rsidR="00055DB8" w:rsidRPr="00602E00">
        <w:rPr>
          <w:lang w:val="da-DK"/>
        </w:rPr>
        <w:t>e</w:t>
      </w:r>
      <w:r w:rsidR="00090C3E" w:rsidRPr="00602E00">
        <w:rPr>
          <w:lang w:val="da-DK"/>
        </w:rPr>
        <w:t xml:space="preserve">ksisterer. </w:t>
      </w:r>
    </w:p>
    <w:p w14:paraId="391269DC" w14:textId="77777777" w:rsidR="00C26B37" w:rsidRPr="00602E00" w:rsidRDefault="00C26B37">
      <w:pPr>
        <w:rPr>
          <w:lang w:val="da-DK"/>
        </w:rPr>
      </w:pPr>
    </w:p>
    <w:p w14:paraId="28B10BAE" w14:textId="2E7F42F4" w:rsidR="00055DB8" w:rsidRPr="00602E00" w:rsidRDefault="00C71105" w:rsidP="00055DB8">
      <w:pPr>
        <w:pStyle w:val="Overskrift2"/>
        <w:rPr>
          <w:rFonts w:ascii="Times New Roman" w:hAnsi="Times New Roman" w:cs="Times New Roman"/>
          <w:sz w:val="28"/>
          <w:szCs w:val="28"/>
          <w:lang w:val="da-DK"/>
        </w:rPr>
      </w:pPr>
      <w:bookmarkStart w:id="9" w:name="_Toc119923077"/>
      <w:bookmarkStart w:id="10" w:name="_Toc120776580"/>
      <w:r w:rsidRPr="00602E00">
        <w:rPr>
          <w:rFonts w:ascii="Times New Roman" w:hAnsi="Times New Roman" w:cs="Times New Roman"/>
          <w:sz w:val="28"/>
          <w:szCs w:val="28"/>
          <w:lang w:val="da-DK"/>
        </w:rPr>
        <w:t>Struktur</w:t>
      </w:r>
      <w:bookmarkEnd w:id="9"/>
      <w:bookmarkEnd w:id="10"/>
    </w:p>
    <w:p w14:paraId="7625BE08" w14:textId="5ADF553A" w:rsidR="00580A67" w:rsidRPr="00602E00" w:rsidRDefault="00580A67" w:rsidP="00580A67">
      <w:pPr>
        <w:rPr>
          <w:lang w:val="da-DK"/>
        </w:rPr>
      </w:pPr>
      <w:r w:rsidRPr="00602E00">
        <w:rPr>
          <w:lang w:val="da-DK"/>
        </w:rPr>
        <w:t xml:space="preserve">Afhandlingen består af </w:t>
      </w:r>
      <w:r w:rsidR="009E7A2C" w:rsidRPr="00602E00">
        <w:rPr>
          <w:lang w:val="da-DK"/>
        </w:rPr>
        <w:t>7</w:t>
      </w:r>
      <w:r w:rsidRPr="00602E00">
        <w:rPr>
          <w:lang w:val="da-DK"/>
        </w:rPr>
        <w:t xml:space="preserve"> kapitler. Kapitlerne består af følgende:</w:t>
      </w:r>
    </w:p>
    <w:p w14:paraId="6AF098BB" w14:textId="2364735A" w:rsidR="00580A67" w:rsidRPr="00602E00" w:rsidRDefault="00580A67" w:rsidP="00580A67">
      <w:pPr>
        <w:rPr>
          <w:lang w:val="da-DK"/>
        </w:rPr>
      </w:pPr>
    </w:p>
    <w:p w14:paraId="5FAA0302" w14:textId="1A1D2339" w:rsidR="006E1B5B" w:rsidRPr="00602E00" w:rsidRDefault="006E1B5B" w:rsidP="00580A67">
      <w:pPr>
        <w:rPr>
          <w:lang w:val="da-DK"/>
        </w:rPr>
      </w:pPr>
      <w:r w:rsidRPr="00602E00">
        <w:rPr>
          <w:lang w:val="da-DK"/>
        </w:rPr>
        <w:t xml:space="preserve">Kapitel 1 </w:t>
      </w:r>
      <w:r w:rsidR="00B64AC9" w:rsidRPr="00602E00">
        <w:rPr>
          <w:lang w:val="da-DK"/>
        </w:rPr>
        <w:t xml:space="preserve">redegør for den opgavetekniske del, heraf en præsentation af </w:t>
      </w:r>
      <w:r w:rsidR="001B2BE2" w:rsidRPr="00602E00">
        <w:rPr>
          <w:lang w:val="da-DK"/>
        </w:rPr>
        <w:t>afhandlingen</w:t>
      </w:r>
      <w:r w:rsidR="00B64AC9" w:rsidRPr="00602E00">
        <w:rPr>
          <w:lang w:val="da-DK"/>
        </w:rPr>
        <w:t xml:space="preserve">, en afgrænsning, metoden og </w:t>
      </w:r>
      <w:r w:rsidR="00F8294C" w:rsidRPr="00602E00">
        <w:rPr>
          <w:lang w:val="da-DK"/>
        </w:rPr>
        <w:t xml:space="preserve">strukturen. </w:t>
      </w:r>
      <w:r w:rsidR="002454E5" w:rsidRPr="00602E00">
        <w:rPr>
          <w:lang w:val="da-DK"/>
        </w:rPr>
        <w:t xml:space="preserve">                                                                                           </w:t>
      </w:r>
    </w:p>
    <w:p w14:paraId="595B6CA9" w14:textId="77777777" w:rsidR="006E1B5B" w:rsidRPr="00602E00" w:rsidRDefault="006E1B5B" w:rsidP="00580A67">
      <w:pPr>
        <w:rPr>
          <w:lang w:val="da-DK"/>
        </w:rPr>
      </w:pPr>
    </w:p>
    <w:p w14:paraId="41723650" w14:textId="2637C392" w:rsidR="000F5EF0" w:rsidRPr="00602E00" w:rsidRDefault="00580A67" w:rsidP="00580A67">
      <w:pPr>
        <w:rPr>
          <w:lang w:val="da-DK"/>
        </w:rPr>
      </w:pPr>
      <w:r w:rsidRPr="00602E00">
        <w:rPr>
          <w:lang w:val="da-DK"/>
        </w:rPr>
        <w:t xml:space="preserve">Kapitel </w:t>
      </w:r>
      <w:r w:rsidR="006E1B5B" w:rsidRPr="00602E00">
        <w:rPr>
          <w:lang w:val="da-DK"/>
        </w:rPr>
        <w:t>2</w:t>
      </w:r>
      <w:r w:rsidRPr="00602E00">
        <w:rPr>
          <w:lang w:val="da-DK"/>
        </w:rPr>
        <w:t xml:space="preserve"> </w:t>
      </w:r>
      <w:r w:rsidR="00B51C78" w:rsidRPr="00602E00">
        <w:rPr>
          <w:lang w:val="da-DK"/>
        </w:rPr>
        <w:t>redegør for den indledende tekniske del. En grund</w:t>
      </w:r>
      <w:r w:rsidR="00122CD2" w:rsidRPr="00602E00">
        <w:rPr>
          <w:lang w:val="da-DK"/>
        </w:rPr>
        <w:t xml:space="preserve">viden omkring de tekniske foranstaltninger som ligger til grund for de ophavsretlige </w:t>
      </w:r>
      <w:r w:rsidR="00AB6A66" w:rsidRPr="00602E00">
        <w:rPr>
          <w:lang w:val="da-DK"/>
        </w:rPr>
        <w:t xml:space="preserve">krænkelser findes nødvendig. </w:t>
      </w:r>
      <w:r w:rsidR="009E75AB" w:rsidRPr="00602E00">
        <w:rPr>
          <w:lang w:val="da-DK"/>
        </w:rPr>
        <w:t xml:space="preserve">En redegørelse for de anvendte fagtermer </w:t>
      </w:r>
      <w:r w:rsidR="000F5EF0" w:rsidRPr="00602E00">
        <w:rPr>
          <w:lang w:val="da-DK"/>
        </w:rPr>
        <w:t>samt systemer redegøres for, i både et nutidigt og historisk øjemed.</w:t>
      </w:r>
      <w:r w:rsidR="002454E5" w:rsidRPr="00602E00">
        <w:rPr>
          <w:lang w:val="da-DK"/>
        </w:rPr>
        <w:t xml:space="preserve">                                                                                                                                  </w:t>
      </w:r>
    </w:p>
    <w:p w14:paraId="20AEDD2A" w14:textId="77777777" w:rsidR="000F5EF0" w:rsidRPr="00602E00" w:rsidRDefault="000F5EF0" w:rsidP="00580A67">
      <w:pPr>
        <w:rPr>
          <w:lang w:val="da-DK"/>
        </w:rPr>
      </w:pPr>
    </w:p>
    <w:p w14:paraId="1195EA85" w14:textId="7354ACDE" w:rsidR="00BD3B73" w:rsidRPr="00602E00" w:rsidRDefault="000F5EF0" w:rsidP="00580A67">
      <w:pPr>
        <w:rPr>
          <w:lang w:val="da-DK"/>
        </w:rPr>
      </w:pPr>
      <w:r w:rsidRPr="00602E00">
        <w:rPr>
          <w:lang w:val="da-DK"/>
        </w:rPr>
        <w:t xml:space="preserve">Kapitel </w:t>
      </w:r>
      <w:r w:rsidR="00BD3B73" w:rsidRPr="00602E00">
        <w:rPr>
          <w:lang w:val="da-DK"/>
        </w:rPr>
        <w:t>3</w:t>
      </w:r>
      <w:r w:rsidRPr="00602E00">
        <w:rPr>
          <w:lang w:val="da-DK"/>
        </w:rPr>
        <w:t xml:space="preserve"> beskriver de </w:t>
      </w:r>
      <w:r w:rsidR="003462E9" w:rsidRPr="00602E00">
        <w:rPr>
          <w:lang w:val="da-DK"/>
        </w:rPr>
        <w:t>grundlæggende juridiske begreber og lovgivning, som senere anvendes og analyseres i afhandlingen.</w:t>
      </w:r>
      <w:r w:rsidR="008675EE" w:rsidRPr="00602E00">
        <w:rPr>
          <w:lang w:val="da-DK"/>
        </w:rPr>
        <w:t xml:space="preserve"> Herunder både den danske og europæiske lovgivning</w:t>
      </w:r>
      <w:r w:rsidR="009E7A2C" w:rsidRPr="00602E00">
        <w:rPr>
          <w:lang w:val="da-DK"/>
        </w:rPr>
        <w:t>, for at belyse grundlaget for brugerens ansvar</w:t>
      </w:r>
      <w:r w:rsidR="008675EE" w:rsidRPr="00602E00">
        <w:rPr>
          <w:lang w:val="da-DK"/>
        </w:rPr>
        <w:t>.</w:t>
      </w:r>
      <w:r w:rsidR="002454E5" w:rsidRPr="00602E00">
        <w:rPr>
          <w:lang w:val="da-DK"/>
        </w:rPr>
        <w:t xml:space="preserve">                                                                                                                                          </w:t>
      </w:r>
    </w:p>
    <w:p w14:paraId="63A40EE9" w14:textId="3BF706F3" w:rsidR="00BD3B73" w:rsidRPr="00602E00" w:rsidRDefault="00BD3B73" w:rsidP="00580A67">
      <w:pPr>
        <w:rPr>
          <w:lang w:val="da-DK"/>
        </w:rPr>
      </w:pPr>
    </w:p>
    <w:p w14:paraId="6E069F6E" w14:textId="2359F668" w:rsidR="00437293" w:rsidRPr="00602E00" w:rsidRDefault="007A55EA" w:rsidP="00580A67">
      <w:pPr>
        <w:rPr>
          <w:lang w:val="da-DK"/>
        </w:rPr>
      </w:pPr>
      <w:r w:rsidRPr="00602E00">
        <w:rPr>
          <w:lang w:val="da-DK"/>
        </w:rPr>
        <w:t>Kapitel 4 analysere</w:t>
      </w:r>
      <w:r w:rsidR="009C640C" w:rsidRPr="00602E00">
        <w:rPr>
          <w:lang w:val="da-DK"/>
        </w:rPr>
        <w:t xml:space="preserve">s </w:t>
      </w:r>
      <w:r w:rsidR="00E93783" w:rsidRPr="00602E00">
        <w:rPr>
          <w:lang w:val="da-DK"/>
        </w:rPr>
        <w:t>teleudbydernes forpligtelser</w:t>
      </w:r>
      <w:r w:rsidR="000D5CC2" w:rsidRPr="00602E00">
        <w:rPr>
          <w:lang w:val="da-DK"/>
        </w:rPr>
        <w:t>,</w:t>
      </w:r>
      <w:r w:rsidR="00437293" w:rsidRPr="00602E00">
        <w:rPr>
          <w:lang w:val="da-DK"/>
        </w:rPr>
        <w:t xml:space="preserve"> samt den relevante øvrige lovgivning</w:t>
      </w:r>
      <w:r w:rsidR="00E93783" w:rsidRPr="00602E00">
        <w:rPr>
          <w:lang w:val="da-DK"/>
        </w:rPr>
        <w:t xml:space="preserve"> som faciliterer </w:t>
      </w:r>
      <w:r w:rsidR="006B742A" w:rsidRPr="00602E00">
        <w:rPr>
          <w:lang w:val="da-DK"/>
        </w:rPr>
        <w:t>rettighedshavers adgang til bevismateriale</w:t>
      </w:r>
      <w:r w:rsidR="00437293" w:rsidRPr="00602E00">
        <w:rPr>
          <w:lang w:val="da-DK"/>
        </w:rPr>
        <w:t>.</w:t>
      </w:r>
      <w:r w:rsidR="006B742A" w:rsidRPr="00602E00">
        <w:rPr>
          <w:lang w:val="da-DK"/>
        </w:rPr>
        <w:t xml:space="preserve"> Samspillet mellem ophavsretten og strafferetten i </w:t>
      </w:r>
      <w:r w:rsidR="003E3B51" w:rsidRPr="00602E00">
        <w:rPr>
          <w:lang w:val="da-DK"/>
        </w:rPr>
        <w:t>forbindelse</w:t>
      </w:r>
      <w:r w:rsidR="006B742A" w:rsidRPr="00602E00">
        <w:rPr>
          <w:lang w:val="da-DK"/>
        </w:rPr>
        <w:t xml:space="preserve"> </w:t>
      </w:r>
      <w:r w:rsidR="003E3B51" w:rsidRPr="00602E00">
        <w:rPr>
          <w:lang w:val="da-DK"/>
        </w:rPr>
        <w:t>med</w:t>
      </w:r>
      <w:r w:rsidR="006B742A" w:rsidRPr="00602E00">
        <w:rPr>
          <w:lang w:val="da-DK"/>
        </w:rPr>
        <w:t xml:space="preserve"> logningsbekendtgørelsen</w:t>
      </w:r>
      <w:r w:rsidR="003E3B51" w:rsidRPr="00602E00">
        <w:rPr>
          <w:lang w:val="da-DK"/>
        </w:rPr>
        <w:t xml:space="preserve"> belyses, samt en ordlydsanalyse af brevet fra NJORD</w:t>
      </w:r>
      <w:r w:rsidR="001E525F" w:rsidRPr="00602E00">
        <w:rPr>
          <w:lang w:val="da-DK"/>
        </w:rPr>
        <w:t xml:space="preserve"> Law Firm</w:t>
      </w:r>
      <w:r w:rsidR="003E3B51" w:rsidRPr="00602E00">
        <w:rPr>
          <w:lang w:val="da-DK"/>
        </w:rPr>
        <w:t>.</w:t>
      </w:r>
    </w:p>
    <w:p w14:paraId="3CEC5E40" w14:textId="77777777" w:rsidR="00437293" w:rsidRPr="00602E00" w:rsidRDefault="00437293" w:rsidP="00580A67">
      <w:pPr>
        <w:rPr>
          <w:lang w:val="da-DK"/>
        </w:rPr>
      </w:pPr>
    </w:p>
    <w:p w14:paraId="0ED27079" w14:textId="3AB55746" w:rsidR="007A55EA" w:rsidRPr="00602E00" w:rsidRDefault="00437293" w:rsidP="00580A67">
      <w:pPr>
        <w:rPr>
          <w:lang w:val="da-DK"/>
        </w:rPr>
      </w:pPr>
      <w:r w:rsidRPr="00602E00">
        <w:rPr>
          <w:lang w:val="da-DK"/>
        </w:rPr>
        <w:t xml:space="preserve">Kapitel 5 </w:t>
      </w:r>
      <w:r w:rsidR="000D1910" w:rsidRPr="00602E00">
        <w:rPr>
          <w:lang w:val="da-DK"/>
        </w:rPr>
        <w:t xml:space="preserve">analyseres </w:t>
      </w:r>
      <w:r w:rsidR="006D6EB8" w:rsidRPr="00602E00">
        <w:rPr>
          <w:lang w:val="da-DK"/>
        </w:rPr>
        <w:t xml:space="preserve">retspraksis som er udvalgt ud fra deres respektive forandringer af retstilstanden. </w:t>
      </w:r>
      <w:r w:rsidR="005D5260" w:rsidRPr="00602E00">
        <w:rPr>
          <w:lang w:val="da-DK"/>
        </w:rPr>
        <w:t xml:space="preserve">Denne udvælgelse er baseret på deres præjudicielle værdi, og skælsættende ændringer af den daværende retstilstand. </w:t>
      </w:r>
    </w:p>
    <w:p w14:paraId="7E31A3CA" w14:textId="77777777" w:rsidR="00ED228C" w:rsidRPr="00602E00" w:rsidRDefault="00ED228C" w:rsidP="00580A67">
      <w:pPr>
        <w:rPr>
          <w:lang w:val="da-DK"/>
        </w:rPr>
      </w:pPr>
    </w:p>
    <w:p w14:paraId="3EB99B76" w14:textId="3C5B6797" w:rsidR="006059D4" w:rsidRPr="00602E00" w:rsidRDefault="00BD3B73" w:rsidP="00580A67">
      <w:pPr>
        <w:rPr>
          <w:lang w:val="da-DK"/>
        </w:rPr>
      </w:pPr>
      <w:r w:rsidRPr="00602E00">
        <w:rPr>
          <w:lang w:val="da-DK"/>
        </w:rPr>
        <w:t xml:space="preserve">Kapitel </w:t>
      </w:r>
      <w:r w:rsidR="00437293" w:rsidRPr="00602E00">
        <w:rPr>
          <w:lang w:val="da-DK"/>
        </w:rPr>
        <w:t>6</w:t>
      </w:r>
      <w:r w:rsidRPr="00602E00">
        <w:rPr>
          <w:lang w:val="da-DK"/>
        </w:rPr>
        <w:t xml:space="preserve"> perspektiverer de fælles aspekter</w:t>
      </w:r>
      <w:r w:rsidR="00211373" w:rsidRPr="00602E00">
        <w:rPr>
          <w:lang w:val="da-DK"/>
        </w:rPr>
        <w:t xml:space="preserve"> mellem strafferetten og ophavsretten. En beskrivelse af den nye logningsbekendtgørelse, og hvordan denne ændrer retstilstanden betragteligt. </w:t>
      </w:r>
      <w:r w:rsidR="00527F9B" w:rsidRPr="00602E00">
        <w:rPr>
          <w:lang w:val="da-DK"/>
        </w:rPr>
        <w:t>De oplysninger som rettighedshaverne har brug for til retsforfølgelse</w:t>
      </w:r>
      <w:r w:rsidR="00305BFD" w:rsidRPr="00602E00">
        <w:rPr>
          <w:lang w:val="da-DK"/>
        </w:rPr>
        <w:t>, er i stigende grad beskyttede af både finalité princippet, samt persondataretten, hvorfor de to felter ligeledes i fremtiden, følges ad i udvikling.</w:t>
      </w:r>
    </w:p>
    <w:p w14:paraId="68FDD368" w14:textId="77777777" w:rsidR="006059D4" w:rsidRPr="00602E00" w:rsidRDefault="006059D4" w:rsidP="00580A67">
      <w:pPr>
        <w:rPr>
          <w:lang w:val="da-DK"/>
        </w:rPr>
      </w:pPr>
    </w:p>
    <w:p w14:paraId="27DCD5EE" w14:textId="299C3E80" w:rsidR="000C20F4" w:rsidRPr="00602E00" w:rsidRDefault="006059D4" w:rsidP="00580A67">
      <w:pPr>
        <w:rPr>
          <w:lang w:val="da-DK"/>
        </w:rPr>
      </w:pPr>
      <w:r w:rsidRPr="00602E00">
        <w:rPr>
          <w:lang w:val="da-DK"/>
        </w:rPr>
        <w:t xml:space="preserve">Kapitel 7 besvarer </w:t>
      </w:r>
      <w:r w:rsidR="00E6213C" w:rsidRPr="00602E00">
        <w:rPr>
          <w:lang w:val="da-DK"/>
        </w:rPr>
        <w:t xml:space="preserve">de spørgsmål problemstillingen lægger op til i en samlet </w:t>
      </w:r>
      <w:r w:rsidRPr="00602E00">
        <w:rPr>
          <w:lang w:val="da-DK"/>
        </w:rPr>
        <w:t xml:space="preserve">konklusion. </w:t>
      </w:r>
      <w:r w:rsidR="000C20F4" w:rsidRPr="00602E00">
        <w:rPr>
          <w:lang w:val="da-DK"/>
        </w:rPr>
        <w:br w:type="page"/>
      </w:r>
    </w:p>
    <w:p w14:paraId="73748AA0" w14:textId="5DAAF072" w:rsidR="00CB4D87" w:rsidRPr="00602E00" w:rsidRDefault="00CB4D87" w:rsidP="00CB4D87">
      <w:pPr>
        <w:pStyle w:val="Overskrift1"/>
        <w:rPr>
          <w:rFonts w:ascii="Times New Roman" w:hAnsi="Times New Roman" w:cs="Times New Roman"/>
          <w:lang w:val="da-DK"/>
        </w:rPr>
      </w:pPr>
      <w:bookmarkStart w:id="11" w:name="_Toc119923078"/>
      <w:bookmarkStart w:id="12" w:name="_Toc120776581"/>
      <w:r w:rsidRPr="00602E00">
        <w:rPr>
          <w:rFonts w:ascii="Times New Roman" w:hAnsi="Times New Roman" w:cs="Times New Roman"/>
          <w:lang w:val="da-DK"/>
        </w:rPr>
        <w:lastRenderedPageBreak/>
        <w:t>Kapitel 2</w:t>
      </w:r>
      <w:bookmarkEnd w:id="11"/>
      <w:bookmarkEnd w:id="12"/>
    </w:p>
    <w:p w14:paraId="332FCB18" w14:textId="79E85A95" w:rsidR="00434972" w:rsidRPr="00602E00" w:rsidRDefault="008D30BF" w:rsidP="007959BC">
      <w:pPr>
        <w:pStyle w:val="Overskrift2"/>
        <w:rPr>
          <w:rFonts w:ascii="Times New Roman" w:hAnsi="Times New Roman" w:cs="Times New Roman"/>
          <w:sz w:val="28"/>
          <w:szCs w:val="28"/>
          <w:lang w:val="da-DK"/>
        </w:rPr>
      </w:pPr>
      <w:bookmarkStart w:id="13" w:name="_Toc119923079"/>
      <w:bookmarkStart w:id="14" w:name="_Toc120776582"/>
      <w:r w:rsidRPr="00602E00">
        <w:rPr>
          <w:rFonts w:ascii="Times New Roman" w:hAnsi="Times New Roman" w:cs="Times New Roman"/>
          <w:sz w:val="28"/>
          <w:szCs w:val="28"/>
          <w:lang w:val="da-DK"/>
        </w:rPr>
        <w:t xml:space="preserve">Begrebet </w:t>
      </w:r>
      <w:r w:rsidR="1A3A013F" w:rsidRPr="00602E00">
        <w:rPr>
          <w:rFonts w:ascii="Times New Roman" w:hAnsi="Times New Roman" w:cs="Times New Roman"/>
          <w:sz w:val="28"/>
          <w:szCs w:val="28"/>
          <w:lang w:val="da-DK"/>
        </w:rPr>
        <w:t>T</w:t>
      </w:r>
      <w:r w:rsidRPr="00602E00">
        <w:rPr>
          <w:rFonts w:ascii="Times New Roman" w:hAnsi="Times New Roman" w:cs="Times New Roman"/>
          <w:sz w:val="28"/>
          <w:szCs w:val="28"/>
          <w:lang w:val="da-DK"/>
        </w:rPr>
        <w:t>orrenting</w:t>
      </w:r>
      <w:bookmarkEnd w:id="13"/>
      <w:bookmarkEnd w:id="14"/>
    </w:p>
    <w:p w14:paraId="4FD487F7" w14:textId="5E1ACCA9" w:rsidR="00434972" w:rsidRPr="00602E00" w:rsidRDefault="00434972">
      <w:pPr>
        <w:rPr>
          <w:lang w:val="da-DK"/>
        </w:rPr>
      </w:pPr>
      <w:r w:rsidRPr="00602E00">
        <w:rPr>
          <w:lang w:val="da-DK"/>
        </w:rPr>
        <w:t>I sin essens, er BitTorrent netværk</w:t>
      </w:r>
      <w:r w:rsidR="002844FB" w:rsidRPr="00602E00">
        <w:rPr>
          <w:rStyle w:val="Fodnotehenvisning"/>
          <w:lang w:val="da-DK"/>
        </w:rPr>
        <w:footnoteReference w:id="26"/>
      </w:r>
      <w:r w:rsidRPr="00602E00">
        <w:rPr>
          <w:lang w:val="da-DK"/>
        </w:rPr>
        <w:t xml:space="preserve"> egentlig blot det man kalder</w:t>
      </w:r>
      <w:r w:rsidR="009E7A2C" w:rsidRPr="00602E00">
        <w:rPr>
          <w:lang w:val="da-DK"/>
        </w:rPr>
        <w:t xml:space="preserve"> et</w:t>
      </w:r>
      <w:r w:rsidRPr="00602E00">
        <w:rPr>
          <w:lang w:val="da-DK"/>
        </w:rPr>
        <w:t xml:space="preserve"> ”peer-to-peer” netværk. Altså en indholdsdelingstjeneste, brugere imellem. </w:t>
      </w:r>
    </w:p>
    <w:p w14:paraId="351822C0" w14:textId="79F9F8E9" w:rsidR="003A16A2" w:rsidRPr="00602E00" w:rsidRDefault="003A16A2">
      <w:pPr>
        <w:rPr>
          <w:lang w:val="da-DK"/>
        </w:rPr>
      </w:pPr>
    </w:p>
    <w:p w14:paraId="05CF08B2" w14:textId="2D2EA5BC" w:rsidR="003A16A2" w:rsidRPr="00602E00" w:rsidRDefault="003A16A2">
      <w:pPr>
        <w:rPr>
          <w:lang w:val="da-DK"/>
        </w:rPr>
      </w:pPr>
      <w:r w:rsidRPr="00602E00">
        <w:rPr>
          <w:lang w:val="da-DK"/>
        </w:rPr>
        <w:t xml:space="preserve">Den engelske oversættelse af torrent hentyder typisk til en </w:t>
      </w:r>
      <w:r w:rsidR="009E7A2C" w:rsidRPr="00602E00">
        <w:rPr>
          <w:lang w:val="da-DK"/>
        </w:rPr>
        <w:t>’</w:t>
      </w:r>
      <w:r w:rsidRPr="00602E00">
        <w:rPr>
          <w:lang w:val="da-DK"/>
        </w:rPr>
        <w:t>strøm af noget</w:t>
      </w:r>
      <w:r w:rsidR="009E7A2C" w:rsidRPr="00602E00">
        <w:rPr>
          <w:lang w:val="da-DK"/>
        </w:rPr>
        <w:t>’</w:t>
      </w:r>
      <w:r w:rsidRPr="00602E00">
        <w:rPr>
          <w:lang w:val="da-DK"/>
        </w:rPr>
        <w:t xml:space="preserve">. I dette tilfælde, er det data. </w:t>
      </w:r>
      <w:r w:rsidR="00285C39" w:rsidRPr="00602E00">
        <w:rPr>
          <w:lang w:val="da-DK"/>
        </w:rPr>
        <w:t>Datas</w:t>
      </w:r>
      <w:r w:rsidRPr="00602E00">
        <w:rPr>
          <w:lang w:val="da-DK"/>
        </w:rPr>
        <w:t>trømmens retning, er</w:t>
      </w:r>
      <w:r w:rsidR="00285C39" w:rsidRPr="00602E00">
        <w:rPr>
          <w:lang w:val="da-DK"/>
        </w:rPr>
        <w:t xml:space="preserve"> rettet mod</w:t>
      </w:r>
      <w:r w:rsidRPr="00602E00">
        <w:rPr>
          <w:lang w:val="da-DK"/>
        </w:rPr>
        <w:t xml:space="preserve"> den bruger som vælger at downloade filen, men hvorimod afsenderen af filen typisk er en central server, er det ved BitTorrent, mange andre brugere. Man omtaler dette som ”Seeders” og ”Peers”. Seeders værende dem som kontinuerligt </w:t>
      </w:r>
      <w:proofErr w:type="spellStart"/>
      <w:r w:rsidRPr="00602E00">
        <w:rPr>
          <w:lang w:val="da-DK"/>
        </w:rPr>
        <w:t>oploader</w:t>
      </w:r>
      <w:proofErr w:type="spellEnd"/>
      <w:r w:rsidRPr="00602E00">
        <w:rPr>
          <w:lang w:val="da-DK"/>
        </w:rPr>
        <w:t xml:space="preserve"> data, som Peers i hele verden kan downloade. </w:t>
      </w:r>
    </w:p>
    <w:p w14:paraId="4000BB32" w14:textId="771A46C6" w:rsidR="007A70A4" w:rsidRPr="00602E00" w:rsidRDefault="007A70A4">
      <w:pPr>
        <w:rPr>
          <w:lang w:val="da-DK"/>
        </w:rPr>
      </w:pPr>
    </w:p>
    <w:p w14:paraId="461A236C" w14:textId="4787FD6B" w:rsidR="007A70A4" w:rsidRPr="00602E00" w:rsidRDefault="007A70A4">
      <w:pPr>
        <w:rPr>
          <w:lang w:val="da-DK"/>
        </w:rPr>
      </w:pPr>
      <w:r w:rsidRPr="00602E00">
        <w:rPr>
          <w:lang w:val="da-DK"/>
        </w:rPr>
        <w:t>En tre</w:t>
      </w:r>
      <w:r w:rsidR="00D045EF" w:rsidRPr="00602E00">
        <w:rPr>
          <w:lang w:val="da-DK"/>
        </w:rPr>
        <w:t>d</w:t>
      </w:r>
      <w:r w:rsidRPr="00602E00">
        <w:rPr>
          <w:lang w:val="da-DK"/>
        </w:rPr>
        <w:t>je kategori eksisterer, som omtales</w:t>
      </w:r>
      <w:r w:rsidR="00E56C5F" w:rsidRPr="00602E00">
        <w:rPr>
          <w:lang w:val="da-DK"/>
        </w:rPr>
        <w:t xml:space="preserve"> L</w:t>
      </w:r>
      <w:r w:rsidRPr="00602E00">
        <w:rPr>
          <w:lang w:val="da-DK"/>
        </w:rPr>
        <w:t>eeche</w:t>
      </w:r>
      <w:r w:rsidR="007D411C" w:rsidRPr="00602E00">
        <w:rPr>
          <w:lang w:val="da-DK"/>
        </w:rPr>
        <w:t>r</w:t>
      </w:r>
      <w:r w:rsidRPr="00602E00">
        <w:rPr>
          <w:lang w:val="da-DK"/>
        </w:rPr>
        <w:t>s. Hvis man anvender et program som det populære Pop</w:t>
      </w:r>
      <w:r w:rsidR="00BF2661" w:rsidRPr="00602E00">
        <w:rPr>
          <w:lang w:val="da-DK"/>
        </w:rPr>
        <w:t>C</w:t>
      </w:r>
      <w:r w:rsidRPr="00602E00">
        <w:rPr>
          <w:lang w:val="da-DK"/>
        </w:rPr>
        <w:t>ornTime, kan man efter man har set sin film, vælge at fortsætte upload</w:t>
      </w:r>
      <w:r w:rsidR="00800100" w:rsidRPr="00602E00">
        <w:rPr>
          <w:lang w:val="da-DK"/>
        </w:rPr>
        <w:t xml:space="preserve"> af den film man lige har downloadet, for at øge båndbredden for øvrige </w:t>
      </w:r>
      <w:r w:rsidR="009E7A2C" w:rsidRPr="00602E00">
        <w:rPr>
          <w:lang w:val="da-DK"/>
        </w:rPr>
        <w:t>P</w:t>
      </w:r>
      <w:r w:rsidR="00800100" w:rsidRPr="00602E00">
        <w:rPr>
          <w:lang w:val="da-DK"/>
        </w:rPr>
        <w:t xml:space="preserve">eers. Dette undlader de såkaldte </w:t>
      </w:r>
      <w:r w:rsidR="00C65028" w:rsidRPr="00602E00">
        <w:rPr>
          <w:lang w:val="da-DK"/>
        </w:rPr>
        <w:t>L</w:t>
      </w:r>
      <w:r w:rsidR="00800100" w:rsidRPr="00602E00">
        <w:rPr>
          <w:lang w:val="da-DK"/>
        </w:rPr>
        <w:t>eeche</w:t>
      </w:r>
      <w:r w:rsidR="00C65028" w:rsidRPr="00602E00">
        <w:rPr>
          <w:lang w:val="da-DK"/>
        </w:rPr>
        <w:t>r</w:t>
      </w:r>
      <w:r w:rsidR="00800100" w:rsidRPr="00602E00">
        <w:rPr>
          <w:lang w:val="da-DK"/>
        </w:rPr>
        <w:t xml:space="preserve">s. De lukker blot programmet, og har anvendt ydelsen ’egoistisk’, om man vil. </w:t>
      </w:r>
    </w:p>
    <w:p w14:paraId="21AB8C01" w14:textId="4D26BF21" w:rsidR="00A138C7" w:rsidRPr="00602E00" w:rsidRDefault="00A138C7">
      <w:pPr>
        <w:rPr>
          <w:lang w:val="da-DK"/>
        </w:rPr>
      </w:pPr>
    </w:p>
    <w:p w14:paraId="627F3ABD" w14:textId="0AEB84C6" w:rsidR="00A138C7" w:rsidRPr="00602E00" w:rsidRDefault="00A138C7">
      <w:pPr>
        <w:rPr>
          <w:lang w:val="da-DK"/>
        </w:rPr>
      </w:pPr>
      <w:r w:rsidRPr="00602E00">
        <w:rPr>
          <w:lang w:val="da-DK"/>
        </w:rPr>
        <w:t>Et uddrag fra sag C-597-19 om Leechers:</w:t>
      </w:r>
    </w:p>
    <w:p w14:paraId="0851555B" w14:textId="33444B17" w:rsidR="00A138C7" w:rsidRPr="00602E00" w:rsidRDefault="00A138C7">
      <w:pPr>
        <w:rPr>
          <w:lang w:val="da-DK"/>
        </w:rPr>
      </w:pPr>
    </w:p>
    <w:p w14:paraId="2E6D3DA9" w14:textId="4C4D420A" w:rsidR="00A138C7" w:rsidRPr="00602E00" w:rsidRDefault="00A138C7" w:rsidP="00A138C7">
      <w:pPr>
        <w:rPr>
          <w:i/>
          <w:iCs/>
          <w:lang w:val="da-DK"/>
        </w:rPr>
      </w:pPr>
      <w:r w:rsidRPr="00602E00">
        <w:rPr>
          <w:i/>
          <w:iCs/>
          <w:lang w:val="da-DK"/>
        </w:rPr>
        <w:t>”</w:t>
      </w:r>
      <w:r w:rsidR="00F546C7" w:rsidRPr="00602E00">
        <w:rPr>
          <w:i/>
          <w:iCs/>
          <w:lang w:val="da-DK"/>
        </w:rPr>
        <w:t>…</w:t>
      </w:r>
      <w:r w:rsidRPr="00602E00">
        <w:rPr>
          <w:i/>
          <w:iCs/>
          <w:lang w:val="da-DK"/>
        </w:rPr>
        <w:t xml:space="preserve"> peer-to-peer-netværkenes funktion </w:t>
      </w:r>
      <w:r w:rsidR="00F546C7" w:rsidRPr="00602E00">
        <w:rPr>
          <w:i/>
          <w:iCs/>
          <w:lang w:val="da-DK"/>
        </w:rPr>
        <w:t xml:space="preserve">er </w:t>
      </w:r>
      <w:r w:rsidRPr="00602E00">
        <w:rPr>
          <w:i/>
          <w:iCs/>
          <w:lang w:val="da-DK"/>
        </w:rPr>
        <w:t xml:space="preserve">baseret på en delingsmekanisme, dvs. at enhver </w:t>
      </w:r>
      <w:proofErr w:type="spellStart"/>
      <w:r w:rsidRPr="00602E00">
        <w:rPr>
          <w:i/>
          <w:iCs/>
          <w:lang w:val="da-DK"/>
        </w:rPr>
        <w:t>downloading</w:t>
      </w:r>
      <w:proofErr w:type="spellEnd"/>
      <w:r w:rsidRPr="00602E00">
        <w:rPr>
          <w:i/>
          <w:iCs/>
          <w:lang w:val="da-DK"/>
        </w:rPr>
        <w:t xml:space="preserve"> skal modsvares af en uploading. Hvis antallet af brugere i nettet, der uploader, er for lille, fungerer netværket dårligt, fordi </w:t>
      </w:r>
      <w:proofErr w:type="spellStart"/>
      <w:r w:rsidRPr="00602E00">
        <w:rPr>
          <w:i/>
          <w:iCs/>
          <w:lang w:val="da-DK"/>
        </w:rPr>
        <w:t>downloadinghastigheden</w:t>
      </w:r>
      <w:proofErr w:type="spellEnd"/>
      <w:r w:rsidRPr="00602E00">
        <w:rPr>
          <w:i/>
          <w:iCs/>
          <w:lang w:val="da-DK"/>
        </w:rPr>
        <w:t xml:space="preserve"> bliver for langsom. Når der ikke længere er nogen seeder, ophører netværket helt med at fungere, og </w:t>
      </w:r>
      <w:proofErr w:type="spellStart"/>
      <w:r w:rsidRPr="00602E00">
        <w:rPr>
          <w:i/>
          <w:iCs/>
          <w:lang w:val="da-DK"/>
        </w:rPr>
        <w:t>torrentfilen</w:t>
      </w:r>
      <w:proofErr w:type="spellEnd"/>
      <w:r w:rsidRPr="00602E00">
        <w:rPr>
          <w:i/>
          <w:iCs/>
          <w:lang w:val="da-DK"/>
        </w:rPr>
        <w:t xml:space="preserve"> er »død«. Derfor straffer trackers de brugere, som ikke uploader (</w:t>
      </w:r>
      <w:proofErr w:type="spellStart"/>
      <w:r w:rsidRPr="00602E00">
        <w:rPr>
          <w:i/>
          <w:iCs/>
          <w:lang w:val="da-DK"/>
        </w:rPr>
        <w:t>leechers</w:t>
      </w:r>
      <w:proofErr w:type="spellEnd"/>
      <w:r w:rsidRPr="00602E00">
        <w:rPr>
          <w:i/>
          <w:iCs/>
          <w:lang w:val="da-DK"/>
        </w:rPr>
        <w:t xml:space="preserve">), ved at sænke </w:t>
      </w:r>
      <w:proofErr w:type="spellStart"/>
      <w:r w:rsidRPr="00602E00">
        <w:rPr>
          <w:i/>
          <w:iCs/>
          <w:lang w:val="da-DK"/>
        </w:rPr>
        <w:t>downloadinghastigheden</w:t>
      </w:r>
      <w:proofErr w:type="spellEnd"/>
      <w:r w:rsidRPr="00602E00">
        <w:rPr>
          <w:i/>
          <w:iCs/>
          <w:lang w:val="da-DK"/>
        </w:rPr>
        <w:t xml:space="preserve">, eller endog helt blokere adgangen. Strategien med at downloade uden at uploade kan kun fungere for lejlighedsvise anvendelser af peer-to-peer-netværket, og </w:t>
      </w:r>
      <w:proofErr w:type="spellStart"/>
      <w:r w:rsidRPr="00602E00">
        <w:rPr>
          <w:i/>
          <w:iCs/>
          <w:lang w:val="da-DK"/>
        </w:rPr>
        <w:t>leechers</w:t>
      </w:r>
      <w:proofErr w:type="spellEnd"/>
      <w:r w:rsidRPr="00602E00">
        <w:rPr>
          <w:i/>
          <w:iCs/>
          <w:lang w:val="da-DK"/>
        </w:rPr>
        <w:t xml:space="preserve"> udgør pr. definition et mindre fænomen på disse netværk</w:t>
      </w:r>
      <w:r w:rsidR="00742771" w:rsidRPr="00602E00">
        <w:rPr>
          <w:i/>
          <w:iCs/>
          <w:lang w:val="da-DK"/>
        </w:rPr>
        <w:t>.</w:t>
      </w:r>
      <w:r w:rsidR="008A69C1" w:rsidRPr="00602E00">
        <w:rPr>
          <w:rStyle w:val="Fodnotehenvisning"/>
          <w:i/>
          <w:iCs/>
          <w:lang w:val="da-DK"/>
        </w:rPr>
        <w:footnoteReference w:id="27"/>
      </w:r>
    </w:p>
    <w:p w14:paraId="6157E8D6" w14:textId="048C41BF" w:rsidR="00800100" w:rsidRPr="00602E00" w:rsidRDefault="00800100">
      <w:pPr>
        <w:rPr>
          <w:lang w:val="da-DK"/>
        </w:rPr>
      </w:pPr>
    </w:p>
    <w:p w14:paraId="3004EC0E" w14:textId="57F26FD9" w:rsidR="00D851D4" w:rsidRPr="00602E00" w:rsidRDefault="00800100">
      <w:pPr>
        <w:rPr>
          <w:lang w:val="da-DK"/>
        </w:rPr>
      </w:pPr>
      <w:r w:rsidRPr="00602E00">
        <w:rPr>
          <w:lang w:val="da-DK"/>
        </w:rPr>
        <w:t xml:space="preserve">Som tydeliggjort i ovenstående, fungerer dette koncept </w:t>
      </w:r>
      <w:r w:rsidR="00D57220" w:rsidRPr="00602E00">
        <w:rPr>
          <w:lang w:val="da-DK"/>
        </w:rPr>
        <w:t xml:space="preserve">kun </w:t>
      </w:r>
      <w:r w:rsidRPr="00602E00">
        <w:rPr>
          <w:lang w:val="da-DK"/>
        </w:rPr>
        <w:t xml:space="preserve">hvis der kollektivt uploades fra </w:t>
      </w:r>
      <w:r w:rsidR="00F46C89" w:rsidRPr="00602E00">
        <w:rPr>
          <w:lang w:val="da-DK"/>
        </w:rPr>
        <w:t>S</w:t>
      </w:r>
      <w:r w:rsidRPr="00602E00">
        <w:rPr>
          <w:lang w:val="da-DK"/>
        </w:rPr>
        <w:t>eeders for at holde filerne ’i live’, så øvrige peers kan downloade, og derved udbrede det yderligere.</w:t>
      </w:r>
    </w:p>
    <w:p w14:paraId="4EDB03E9" w14:textId="3CD3C465" w:rsidR="00985D88" w:rsidRPr="00602E00" w:rsidRDefault="00985D88" w:rsidP="00985D88">
      <w:r w:rsidRPr="00602E00">
        <w:lastRenderedPageBreak/>
        <w:fldChar w:fldCharType="begin"/>
      </w:r>
      <w:r w:rsidRPr="00602E00">
        <w:instrText xml:space="preserve"> INCLUDEPICTURE "https://www.researchgate.net/profile/Charles-Miers/publication/221082210/figure/fig2/AS:667611520061455@1536182398878/BitTorrent-Architecture.png" \* MERGEFORMATINET </w:instrText>
      </w:r>
      <w:r w:rsidRPr="00602E00">
        <w:fldChar w:fldCharType="separate"/>
      </w:r>
      <w:r w:rsidRPr="00602E00">
        <w:rPr>
          <w:noProof/>
          <w:lang w:val="da-DK" w:eastAsia="da-DK"/>
        </w:rPr>
        <w:drawing>
          <wp:inline distT="0" distB="0" distL="0" distR="0" wp14:anchorId="5A036232" wp14:editId="2074D31D">
            <wp:extent cx="5731510" cy="2695575"/>
            <wp:effectExtent l="0" t="0" r="0" b="0"/>
            <wp:docPr id="1" name="Picture 1" descr="BitTorrent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tTorrent Architect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695575"/>
                    </a:xfrm>
                    <a:prstGeom prst="rect">
                      <a:avLst/>
                    </a:prstGeom>
                    <a:noFill/>
                    <a:ln>
                      <a:noFill/>
                    </a:ln>
                  </pic:spPr>
                </pic:pic>
              </a:graphicData>
            </a:graphic>
          </wp:inline>
        </w:drawing>
      </w:r>
      <w:r w:rsidRPr="00602E00">
        <w:fldChar w:fldCharType="end"/>
      </w:r>
    </w:p>
    <w:p w14:paraId="714247DC" w14:textId="05D16F8F" w:rsidR="00985D88" w:rsidRPr="00602E00" w:rsidRDefault="00985D88" w:rsidP="00985D88">
      <w:pPr>
        <w:rPr>
          <w:sz w:val="20"/>
          <w:szCs w:val="20"/>
          <w:lang w:val="da-DK"/>
        </w:rPr>
      </w:pPr>
      <w:r w:rsidRPr="00602E00">
        <w:rPr>
          <w:sz w:val="20"/>
          <w:szCs w:val="20"/>
          <w:lang w:val="da-DK"/>
        </w:rPr>
        <w:t>Illustration</w:t>
      </w:r>
      <w:r w:rsidR="00AA3A3D" w:rsidRPr="00602E00">
        <w:rPr>
          <w:sz w:val="20"/>
          <w:szCs w:val="20"/>
          <w:lang w:val="da-DK"/>
        </w:rPr>
        <w:t xml:space="preserve"> 1: Systematikken i</w:t>
      </w:r>
      <w:r w:rsidRPr="00602E00">
        <w:rPr>
          <w:sz w:val="20"/>
          <w:szCs w:val="20"/>
          <w:lang w:val="da-DK"/>
        </w:rPr>
        <w:t xml:space="preserve"> BitTorrent konceptet</w:t>
      </w:r>
    </w:p>
    <w:p w14:paraId="4F22D0E7" w14:textId="77777777" w:rsidR="00985D88" w:rsidRPr="00602E00" w:rsidRDefault="00985D88" w:rsidP="00985D88">
      <w:pPr>
        <w:rPr>
          <w:lang w:val="da-DK"/>
        </w:rPr>
      </w:pPr>
    </w:p>
    <w:p w14:paraId="0BF4BACB" w14:textId="3BCEE89B" w:rsidR="00985D88" w:rsidRPr="00602E00" w:rsidRDefault="00985D88" w:rsidP="00985D88">
      <w:pPr>
        <w:rPr>
          <w:lang w:val="da-DK"/>
        </w:rPr>
      </w:pPr>
      <w:r w:rsidRPr="00602E00">
        <w:rPr>
          <w:lang w:val="da-DK"/>
        </w:rPr>
        <w:t xml:space="preserve">Som </w:t>
      </w:r>
      <w:r w:rsidR="00F736DD" w:rsidRPr="00602E00">
        <w:rPr>
          <w:lang w:val="da-DK"/>
        </w:rPr>
        <w:t xml:space="preserve">det </w:t>
      </w:r>
      <w:r w:rsidRPr="00602E00">
        <w:rPr>
          <w:lang w:val="da-DK"/>
        </w:rPr>
        <w:t xml:space="preserve">ses på illustrationen I venstre side, </w:t>
      </w:r>
      <w:r w:rsidR="00A12DA8" w:rsidRPr="00602E00">
        <w:rPr>
          <w:lang w:val="da-DK"/>
        </w:rPr>
        <w:t>findes der en oprindelig seeder, som tilgængeliggør et medie for almenheden</w:t>
      </w:r>
      <w:r w:rsidR="00C810B0" w:rsidRPr="00602E00">
        <w:rPr>
          <w:lang w:val="da-DK"/>
        </w:rPr>
        <w:t xml:space="preserve">, via upload til en </w:t>
      </w:r>
      <w:r w:rsidR="009E7A2C" w:rsidRPr="00602E00">
        <w:rPr>
          <w:lang w:val="da-DK"/>
        </w:rPr>
        <w:t>T</w:t>
      </w:r>
      <w:r w:rsidR="00C810B0" w:rsidRPr="00602E00">
        <w:rPr>
          <w:lang w:val="da-DK"/>
        </w:rPr>
        <w:t>racker (f.eks. PopCornTime el. ThePirateBay</w:t>
      </w:r>
      <w:r w:rsidR="00B27B39" w:rsidRPr="00602E00">
        <w:rPr>
          <w:lang w:val="da-DK"/>
        </w:rPr>
        <w:t xml:space="preserve">). Omkring </w:t>
      </w:r>
      <w:proofErr w:type="spellStart"/>
      <w:r w:rsidR="009E7A2C" w:rsidRPr="00602E00">
        <w:rPr>
          <w:lang w:val="da-DK"/>
        </w:rPr>
        <w:t>T</w:t>
      </w:r>
      <w:r w:rsidR="00B27B39" w:rsidRPr="00602E00">
        <w:rPr>
          <w:lang w:val="da-DK"/>
        </w:rPr>
        <w:t>rackeren</w:t>
      </w:r>
      <w:proofErr w:type="spellEnd"/>
      <w:r w:rsidR="00B27B39" w:rsidRPr="00602E00">
        <w:rPr>
          <w:lang w:val="da-DK"/>
        </w:rPr>
        <w:t xml:space="preserve"> beligger </w:t>
      </w:r>
      <w:proofErr w:type="spellStart"/>
      <w:r w:rsidR="00B27B39" w:rsidRPr="00602E00">
        <w:rPr>
          <w:lang w:val="da-DK"/>
        </w:rPr>
        <w:t>Leecherne</w:t>
      </w:r>
      <w:proofErr w:type="spellEnd"/>
      <w:r w:rsidR="00B27B39" w:rsidRPr="00602E00">
        <w:rPr>
          <w:lang w:val="da-DK"/>
        </w:rPr>
        <w:t xml:space="preserve"> sig, som udelukkende tilgår indholdet, men ikke uploader til videredistribution. </w:t>
      </w:r>
    </w:p>
    <w:p w14:paraId="73CC862A" w14:textId="77777777" w:rsidR="00E84F79" w:rsidRPr="00602E00" w:rsidRDefault="00E84F79" w:rsidP="00985D88">
      <w:pPr>
        <w:rPr>
          <w:lang w:val="da-DK"/>
        </w:rPr>
      </w:pPr>
    </w:p>
    <w:p w14:paraId="2FC95804" w14:textId="7153D1C6" w:rsidR="00E84F79" w:rsidRPr="00602E00" w:rsidRDefault="00E84F79" w:rsidP="00985D88">
      <w:pPr>
        <w:rPr>
          <w:lang w:val="da-DK"/>
        </w:rPr>
      </w:pPr>
      <w:r w:rsidRPr="00602E00">
        <w:rPr>
          <w:lang w:val="da-DK"/>
        </w:rPr>
        <w:t xml:space="preserve">Nederst i illustrationen er slutbrugeren, som anvender den båndbredde til mediet som </w:t>
      </w:r>
      <w:proofErr w:type="spellStart"/>
      <w:r w:rsidRPr="00602E00">
        <w:rPr>
          <w:lang w:val="da-DK"/>
        </w:rPr>
        <w:t>Seederne</w:t>
      </w:r>
      <w:proofErr w:type="spellEnd"/>
      <w:r w:rsidRPr="00602E00">
        <w:rPr>
          <w:lang w:val="da-DK"/>
        </w:rPr>
        <w:t xml:space="preserve"> </w:t>
      </w:r>
      <w:r w:rsidR="00141F94" w:rsidRPr="00602E00">
        <w:rPr>
          <w:lang w:val="da-DK"/>
        </w:rPr>
        <w:t xml:space="preserve">og potentielt de øvrige Peers </w:t>
      </w:r>
      <w:r w:rsidRPr="00602E00">
        <w:rPr>
          <w:lang w:val="da-DK"/>
        </w:rPr>
        <w:t xml:space="preserve">opretholder. </w:t>
      </w:r>
      <w:r w:rsidR="004273B0" w:rsidRPr="00602E00">
        <w:rPr>
          <w:lang w:val="da-DK"/>
        </w:rPr>
        <w:t xml:space="preserve">Denne afgørelse er afhængig af individets indstillinger, som beskrevet i analysen, altså hvorvidt der sker download samtidig med upload. </w:t>
      </w:r>
    </w:p>
    <w:p w14:paraId="1992A68C" w14:textId="31854F09" w:rsidR="00F736DD" w:rsidRPr="00602E00" w:rsidRDefault="00F736DD" w:rsidP="00985D88">
      <w:pPr>
        <w:rPr>
          <w:lang w:val="da-DK"/>
        </w:rPr>
      </w:pPr>
      <w:r w:rsidRPr="00602E00">
        <w:rPr>
          <w:lang w:val="da-DK"/>
        </w:rPr>
        <w:t>Dette kredsløb kaldes for en ”</w:t>
      </w:r>
      <w:proofErr w:type="spellStart"/>
      <w:r w:rsidRPr="00602E00">
        <w:rPr>
          <w:lang w:val="da-DK"/>
        </w:rPr>
        <w:t>Swarm</w:t>
      </w:r>
      <w:proofErr w:type="spellEnd"/>
      <w:r w:rsidRPr="00602E00">
        <w:rPr>
          <w:lang w:val="da-DK"/>
        </w:rPr>
        <w:t xml:space="preserve">”, og indeholder alle de deltagende aktører på tidspunktet for transporten af data. </w:t>
      </w:r>
      <w:r w:rsidR="008A5704" w:rsidRPr="00602E00">
        <w:rPr>
          <w:lang w:val="da-DK"/>
        </w:rPr>
        <w:t xml:space="preserve">Begrebet </w:t>
      </w:r>
      <w:proofErr w:type="spellStart"/>
      <w:r w:rsidR="008A5704" w:rsidRPr="00602E00">
        <w:rPr>
          <w:lang w:val="da-DK"/>
        </w:rPr>
        <w:t>Swarm</w:t>
      </w:r>
      <w:proofErr w:type="spellEnd"/>
      <w:r w:rsidR="008A5704" w:rsidRPr="00602E00">
        <w:rPr>
          <w:lang w:val="da-DK"/>
        </w:rPr>
        <w:t xml:space="preserve"> har en stigende betydning efter afgørelsen i sag 597-19, som beskrevet nedenfor. </w:t>
      </w:r>
    </w:p>
    <w:p w14:paraId="7784DD3C" w14:textId="77777777" w:rsidR="00686A5D" w:rsidRPr="00602E00" w:rsidRDefault="00686A5D" w:rsidP="00985D88">
      <w:pPr>
        <w:rPr>
          <w:lang w:val="da-DK"/>
        </w:rPr>
      </w:pPr>
    </w:p>
    <w:p w14:paraId="04C5F8F2" w14:textId="0FFB1D2E" w:rsidR="00686A5D" w:rsidRPr="00602E00" w:rsidRDefault="00EB0E57" w:rsidP="00985D88">
      <w:pPr>
        <w:rPr>
          <w:lang w:val="da-DK"/>
        </w:rPr>
      </w:pPr>
      <w:r w:rsidRPr="00602E00">
        <w:rPr>
          <w:lang w:val="da-DK"/>
        </w:rPr>
        <w:t xml:space="preserve">Øverst til højre i illustrationen ses en bjælke som symboliserer filens fuldstændighed. </w:t>
      </w:r>
      <w:r w:rsidR="007E6712" w:rsidRPr="00602E00">
        <w:rPr>
          <w:lang w:val="da-DK"/>
        </w:rPr>
        <w:t>Såfremt den var fyldt ud, var filen 100% samlet. Men filen downloades som nævnt i fragmenter</w:t>
      </w:r>
      <w:r w:rsidR="00295E3D" w:rsidRPr="00602E00">
        <w:rPr>
          <w:lang w:val="da-DK"/>
        </w:rPr>
        <w:t>, som er uanvendelige som individuel enhed</w:t>
      </w:r>
      <w:r w:rsidR="00AF4AF3" w:rsidRPr="00602E00">
        <w:rPr>
          <w:lang w:val="da-DK"/>
        </w:rPr>
        <w:t xml:space="preserve">. </w:t>
      </w:r>
    </w:p>
    <w:p w14:paraId="0D1029B5" w14:textId="77777777" w:rsidR="0031001D" w:rsidRPr="00602E00" w:rsidRDefault="0031001D" w:rsidP="00985D88">
      <w:pPr>
        <w:rPr>
          <w:lang w:val="da-DK"/>
        </w:rPr>
      </w:pPr>
    </w:p>
    <w:p w14:paraId="2966D873" w14:textId="5EF4631F" w:rsidR="00C2554C" w:rsidRPr="00602E00" w:rsidRDefault="0031001D" w:rsidP="00C2554C">
      <w:pPr>
        <w:pStyle w:val="Overskrift3"/>
        <w:rPr>
          <w:rFonts w:ascii="Times New Roman" w:eastAsia="Times New Roman" w:hAnsi="Times New Roman" w:cs="Times New Roman"/>
        </w:rPr>
      </w:pPr>
      <w:bookmarkStart w:id="15" w:name="_Toc119923080"/>
      <w:bookmarkStart w:id="16" w:name="_Toc120776583"/>
      <w:r w:rsidRPr="00602E00">
        <w:rPr>
          <w:rFonts w:ascii="Times New Roman" w:eastAsia="Times New Roman" w:hAnsi="Times New Roman" w:cs="Times New Roman"/>
        </w:rPr>
        <w:t>Lovligheden af BitTorrent</w:t>
      </w:r>
      <w:bookmarkEnd w:id="15"/>
      <w:bookmarkEnd w:id="16"/>
    </w:p>
    <w:p w14:paraId="00E6B4EA" w14:textId="227CFCFC" w:rsidR="00C2554C" w:rsidRPr="00602E00" w:rsidRDefault="00677F52" w:rsidP="00C2554C">
      <w:pPr>
        <w:rPr>
          <w:lang w:val="da-DK"/>
        </w:rPr>
      </w:pPr>
      <w:r w:rsidRPr="00602E00">
        <w:rPr>
          <w:lang w:val="da-DK"/>
        </w:rPr>
        <w:t xml:space="preserve">Der eksisterer utvivlsomt en stigmatisering af BitTorrent som </w:t>
      </w:r>
      <w:r w:rsidR="000061F0" w:rsidRPr="00602E00">
        <w:rPr>
          <w:lang w:val="da-DK"/>
        </w:rPr>
        <w:t>værende udelukkende til illegale aktiviteter</w:t>
      </w:r>
      <w:r w:rsidR="00742771" w:rsidRPr="00602E00">
        <w:rPr>
          <w:lang w:val="da-DK"/>
        </w:rPr>
        <w:t>.</w:t>
      </w:r>
      <w:r w:rsidR="000061F0" w:rsidRPr="00602E00">
        <w:rPr>
          <w:rStyle w:val="Fodnotehenvisning"/>
          <w:lang w:val="da-DK"/>
        </w:rPr>
        <w:footnoteReference w:id="28"/>
      </w:r>
      <w:r w:rsidR="000061F0" w:rsidRPr="00602E00">
        <w:rPr>
          <w:lang w:val="da-DK"/>
        </w:rPr>
        <w:t xml:space="preserve"> </w:t>
      </w:r>
      <w:r w:rsidR="00695AA0" w:rsidRPr="00602E00">
        <w:rPr>
          <w:lang w:val="da-DK"/>
        </w:rPr>
        <w:t>Det er dog imidlertid blot et værktøj. Et værktøj som brugeren selv kan vælge hvad de vil bruge til</w:t>
      </w:r>
      <w:r w:rsidR="006E0129" w:rsidRPr="00602E00">
        <w:rPr>
          <w:lang w:val="da-DK"/>
        </w:rPr>
        <w:t xml:space="preserve">. </w:t>
      </w:r>
      <w:r w:rsidR="00044B53" w:rsidRPr="00602E00">
        <w:rPr>
          <w:lang w:val="da-DK"/>
        </w:rPr>
        <w:t xml:space="preserve">BitTorrenting er faktisk blot en </w:t>
      </w:r>
      <w:r w:rsidR="008428EB" w:rsidRPr="00602E00">
        <w:rPr>
          <w:lang w:val="da-DK"/>
        </w:rPr>
        <w:t>internet</w:t>
      </w:r>
      <w:r w:rsidR="00044B53" w:rsidRPr="00602E00">
        <w:rPr>
          <w:lang w:val="da-DK"/>
        </w:rPr>
        <w:t xml:space="preserve">protokol, ligesom der kendes fra webbrowserens HTTP koncept. </w:t>
      </w:r>
      <w:r w:rsidR="006576A9" w:rsidRPr="00602E00">
        <w:rPr>
          <w:lang w:val="da-DK"/>
        </w:rPr>
        <w:t xml:space="preserve">Det anskues, at 40% af al internettrafik flyttes over BitTorrent netværk. </w:t>
      </w:r>
    </w:p>
    <w:p w14:paraId="2CA4CB27" w14:textId="77777777" w:rsidR="005B0B70" w:rsidRPr="00602E00" w:rsidRDefault="005B0B70">
      <w:pPr>
        <w:rPr>
          <w:sz w:val="18"/>
          <w:szCs w:val="18"/>
          <w:lang w:val="da-DK"/>
        </w:rPr>
      </w:pPr>
    </w:p>
    <w:p w14:paraId="4C02B7DD" w14:textId="55826144" w:rsidR="006E0129" w:rsidRPr="00602E00" w:rsidRDefault="00A67A01">
      <w:pPr>
        <w:rPr>
          <w:lang w:val="da-DK"/>
        </w:rPr>
      </w:pPr>
      <w:r w:rsidRPr="00602E00">
        <w:rPr>
          <w:lang w:val="da-DK"/>
        </w:rPr>
        <w:t>Det er dog ikke udelukkende ulovlige ydelser som udbydes over et BitTorrent netværk</w:t>
      </w:r>
      <w:r w:rsidR="00DB560F" w:rsidRPr="00602E00">
        <w:rPr>
          <w:lang w:val="da-DK"/>
        </w:rPr>
        <w:t>, det er faktisk en meget lille del af det i nutiden</w:t>
      </w:r>
      <w:r w:rsidRPr="00602E00">
        <w:rPr>
          <w:lang w:val="da-DK"/>
        </w:rPr>
        <w:t xml:space="preserve">. </w:t>
      </w:r>
      <w:r w:rsidR="006E0129" w:rsidRPr="00602E00">
        <w:rPr>
          <w:lang w:val="da-DK"/>
        </w:rPr>
        <w:t xml:space="preserve">Dette har dog ikke altid været tilfældet, eftersom teknologien i sin tidlige alder, hurtigt blev omfavnet af ”piraterne”. </w:t>
      </w:r>
    </w:p>
    <w:p w14:paraId="069A9B3F" w14:textId="77777777" w:rsidR="006E0129" w:rsidRPr="00602E00" w:rsidRDefault="006E0129">
      <w:pPr>
        <w:rPr>
          <w:lang w:val="da-DK"/>
        </w:rPr>
      </w:pPr>
    </w:p>
    <w:p w14:paraId="6ED6BF84" w14:textId="2D9D256A" w:rsidR="00A67A01" w:rsidRPr="00602E00" w:rsidRDefault="00A67A01">
      <w:pPr>
        <w:rPr>
          <w:lang w:val="da-DK"/>
        </w:rPr>
      </w:pPr>
      <w:r w:rsidRPr="00602E00">
        <w:rPr>
          <w:lang w:val="da-DK"/>
        </w:rPr>
        <w:t xml:space="preserve">Softwarevirksomheder bruger også denne type af udbredelse. Fordelene ved dette er bl.a. at man ikke behøver en central server som brugerne skal download fra, men derimod med det </w:t>
      </w:r>
      <w:r w:rsidRPr="00602E00">
        <w:rPr>
          <w:lang w:val="da-DK"/>
        </w:rPr>
        <w:lastRenderedPageBreak/>
        <w:t xml:space="preserve">samme en </w:t>
      </w:r>
      <w:r w:rsidR="009E7A2C" w:rsidRPr="00602E00">
        <w:rPr>
          <w:lang w:val="da-DK"/>
        </w:rPr>
        <w:t>bruger</w:t>
      </w:r>
      <w:r w:rsidRPr="00602E00">
        <w:rPr>
          <w:lang w:val="da-DK"/>
        </w:rPr>
        <w:t xml:space="preserve"> downloader 1% af filen, begynder den enkelte ligeledes at </w:t>
      </w:r>
      <w:r w:rsidR="00A536D5" w:rsidRPr="00602E00">
        <w:rPr>
          <w:lang w:val="da-DK"/>
        </w:rPr>
        <w:t>uploade</w:t>
      </w:r>
      <w:r w:rsidRPr="00602E00">
        <w:rPr>
          <w:lang w:val="da-DK"/>
        </w:rPr>
        <w:t xml:space="preserve"> så båndbredden øges, og </w:t>
      </w:r>
      <w:proofErr w:type="spellStart"/>
      <w:r w:rsidRPr="00602E00">
        <w:rPr>
          <w:lang w:val="da-DK"/>
        </w:rPr>
        <w:t>downloaden</w:t>
      </w:r>
      <w:proofErr w:type="spellEnd"/>
      <w:r w:rsidRPr="00602E00">
        <w:rPr>
          <w:lang w:val="da-DK"/>
        </w:rPr>
        <w:t xml:space="preserve"> bliver hurtigere for alle.</w:t>
      </w:r>
      <w:r w:rsidR="00D62986" w:rsidRPr="00602E00">
        <w:rPr>
          <w:lang w:val="da-DK"/>
        </w:rPr>
        <w:t xml:space="preserve"> Det er dog kun en selvfølgelighed i legale downloads. Det kan være en fordel såfremt man anvender </w:t>
      </w:r>
      <w:r w:rsidR="003E542A" w:rsidRPr="00602E00">
        <w:rPr>
          <w:lang w:val="da-DK"/>
        </w:rPr>
        <w:t>BitTorrent programmer</w:t>
      </w:r>
      <w:r w:rsidR="00D62986" w:rsidRPr="00602E00">
        <w:rPr>
          <w:lang w:val="da-DK"/>
        </w:rPr>
        <w:t xml:space="preserve"> til at </w:t>
      </w:r>
      <w:r w:rsidR="00581A81" w:rsidRPr="00602E00">
        <w:rPr>
          <w:lang w:val="da-DK"/>
        </w:rPr>
        <w:t xml:space="preserve">tilgå ophavsbeskyttet materiale, at slå denne indstilling fra, så man egentlig tilgår indholdet som </w:t>
      </w:r>
      <w:proofErr w:type="spellStart"/>
      <w:r w:rsidR="00581A81" w:rsidRPr="00602E00">
        <w:rPr>
          <w:lang w:val="da-DK"/>
        </w:rPr>
        <w:t>Leecher</w:t>
      </w:r>
      <w:proofErr w:type="spellEnd"/>
      <w:r w:rsidR="00581A81" w:rsidRPr="00602E00">
        <w:rPr>
          <w:lang w:val="da-DK"/>
        </w:rPr>
        <w:t xml:space="preserve">. Denne variation beskrives </w:t>
      </w:r>
      <w:r w:rsidR="00E056A7" w:rsidRPr="00602E00">
        <w:rPr>
          <w:lang w:val="da-DK"/>
        </w:rPr>
        <w:t>nedenfor</w:t>
      </w:r>
      <w:r w:rsidR="001E1944" w:rsidRPr="00602E00">
        <w:rPr>
          <w:lang w:val="da-DK"/>
        </w:rPr>
        <w:t xml:space="preserve"> i afsnit 5.4</w:t>
      </w:r>
      <w:r w:rsidR="00E056A7" w:rsidRPr="00602E00">
        <w:rPr>
          <w:lang w:val="da-DK"/>
        </w:rPr>
        <w:t>.</w:t>
      </w:r>
    </w:p>
    <w:p w14:paraId="6F2E3591" w14:textId="5AC9E4E0" w:rsidR="000C20F4" w:rsidRPr="00602E00" w:rsidRDefault="000C20F4">
      <w:pPr>
        <w:rPr>
          <w:lang w:val="da-DK"/>
        </w:rPr>
      </w:pPr>
    </w:p>
    <w:p w14:paraId="2489E3D3" w14:textId="68811396" w:rsidR="000237DF" w:rsidRPr="00602E00" w:rsidRDefault="000237DF">
      <w:pPr>
        <w:rPr>
          <w:lang w:val="da-DK"/>
        </w:rPr>
      </w:pPr>
      <w:r w:rsidRPr="00602E00">
        <w:rPr>
          <w:lang w:val="da-DK"/>
        </w:rPr>
        <w:t xml:space="preserve">Samtlige store </w:t>
      </w:r>
      <w:r w:rsidR="00A536D5" w:rsidRPr="00602E00">
        <w:rPr>
          <w:lang w:val="da-DK"/>
        </w:rPr>
        <w:t>softwarefirmaer</w:t>
      </w:r>
      <w:r w:rsidRPr="00602E00">
        <w:rPr>
          <w:lang w:val="da-DK"/>
        </w:rPr>
        <w:t xml:space="preserve"> har tilsluttet sig denne form for udbredelse af </w:t>
      </w:r>
      <w:r w:rsidR="00846AEE" w:rsidRPr="00602E00">
        <w:rPr>
          <w:lang w:val="da-DK"/>
        </w:rPr>
        <w:t>produkter.</w:t>
      </w:r>
      <w:r w:rsidR="000B2739" w:rsidRPr="00602E00">
        <w:rPr>
          <w:lang w:val="da-DK"/>
        </w:rPr>
        <w:t xml:space="preserve"> Når en bruger </w:t>
      </w:r>
      <w:r w:rsidR="002561D4" w:rsidRPr="00602E00">
        <w:rPr>
          <w:lang w:val="da-DK"/>
        </w:rPr>
        <w:t xml:space="preserve">downloader en fil fra et torrenting netværk fremfor at den downloades fra en central server, </w:t>
      </w:r>
      <w:r w:rsidR="009E7A2C" w:rsidRPr="00602E00">
        <w:rPr>
          <w:lang w:val="da-DK"/>
        </w:rPr>
        <w:t xml:space="preserve">så </w:t>
      </w:r>
      <w:r w:rsidR="002561D4" w:rsidRPr="00602E00">
        <w:rPr>
          <w:lang w:val="da-DK"/>
        </w:rPr>
        <w:t xml:space="preserve">sker der en betydelig mindre belastning af udbyderens netværk. </w:t>
      </w:r>
      <w:r w:rsidR="005D2FD0" w:rsidRPr="00602E00">
        <w:rPr>
          <w:lang w:val="da-DK"/>
        </w:rPr>
        <w:t xml:space="preserve">Det kan derfor være en fordel i økonomiske henseende, da der ikke skal </w:t>
      </w:r>
      <w:r w:rsidR="00A536D5" w:rsidRPr="00602E00">
        <w:rPr>
          <w:lang w:val="da-DK"/>
        </w:rPr>
        <w:t>opgraderes</w:t>
      </w:r>
      <w:r w:rsidR="005D2FD0" w:rsidRPr="00602E00">
        <w:rPr>
          <w:lang w:val="da-DK"/>
        </w:rPr>
        <w:t xml:space="preserve"> server kapacitet som udelukkende har henblik på at understøtte en </w:t>
      </w:r>
      <w:r w:rsidR="004E5C23" w:rsidRPr="00602E00">
        <w:rPr>
          <w:lang w:val="da-DK"/>
        </w:rPr>
        <w:t xml:space="preserve">strøm af brugere som vil tilgå et produkt samtidigt. </w:t>
      </w:r>
      <w:r w:rsidR="001E1E9F" w:rsidRPr="00602E00">
        <w:rPr>
          <w:lang w:val="da-DK"/>
        </w:rPr>
        <w:t>Et eksempel på fordelene ved torrenting kan opstilles således:</w:t>
      </w:r>
    </w:p>
    <w:p w14:paraId="375E9B05" w14:textId="77777777" w:rsidR="001E1E9F" w:rsidRPr="00602E00" w:rsidRDefault="001E1E9F">
      <w:pPr>
        <w:rPr>
          <w:lang w:val="da-DK"/>
        </w:rPr>
      </w:pPr>
    </w:p>
    <w:p w14:paraId="693015F6" w14:textId="4CFAD107" w:rsidR="001E1E9F" w:rsidRPr="00602E00" w:rsidRDefault="001E1E9F">
      <w:pPr>
        <w:rPr>
          <w:lang w:val="da-DK"/>
        </w:rPr>
      </w:pPr>
      <w:r w:rsidRPr="00602E00">
        <w:rPr>
          <w:lang w:val="da-DK"/>
        </w:rPr>
        <w:t xml:space="preserve">Produktet der skal </w:t>
      </w:r>
      <w:r w:rsidR="00E61953" w:rsidRPr="00602E00">
        <w:rPr>
          <w:lang w:val="da-DK"/>
        </w:rPr>
        <w:t>tilgås,</w:t>
      </w:r>
      <w:r w:rsidRPr="00602E00">
        <w:rPr>
          <w:lang w:val="da-DK"/>
        </w:rPr>
        <w:t xml:space="preserve"> er et spil på 50GB. </w:t>
      </w:r>
      <w:r w:rsidR="0019251D" w:rsidRPr="00602E00">
        <w:rPr>
          <w:lang w:val="da-DK"/>
        </w:rPr>
        <w:t xml:space="preserve">Den </w:t>
      </w:r>
      <w:r w:rsidR="000762FB" w:rsidRPr="00602E00">
        <w:rPr>
          <w:lang w:val="da-DK"/>
        </w:rPr>
        <w:t xml:space="preserve">gennemsnitlige </w:t>
      </w:r>
      <w:r w:rsidR="0019251D" w:rsidRPr="00602E00">
        <w:rPr>
          <w:lang w:val="da-DK"/>
        </w:rPr>
        <w:t xml:space="preserve">internethastighed i Danmark </w:t>
      </w:r>
      <w:r w:rsidR="006909FD" w:rsidRPr="00602E00">
        <w:rPr>
          <w:lang w:val="da-DK"/>
        </w:rPr>
        <w:t xml:space="preserve">er 50 </w:t>
      </w:r>
      <w:proofErr w:type="spellStart"/>
      <w:r w:rsidR="006909FD" w:rsidRPr="00602E00">
        <w:rPr>
          <w:lang w:val="da-DK"/>
        </w:rPr>
        <w:t>mbit</w:t>
      </w:r>
      <w:proofErr w:type="spellEnd"/>
      <w:r w:rsidR="006909FD" w:rsidRPr="00602E00">
        <w:rPr>
          <w:lang w:val="da-DK"/>
        </w:rPr>
        <w:t>/s</w:t>
      </w:r>
      <w:r w:rsidR="00742771" w:rsidRPr="00602E00">
        <w:rPr>
          <w:lang w:val="da-DK"/>
        </w:rPr>
        <w:t>.</w:t>
      </w:r>
      <w:r w:rsidR="006909FD" w:rsidRPr="00602E00">
        <w:rPr>
          <w:rStyle w:val="Fodnotehenvisning"/>
          <w:lang w:val="da-DK"/>
        </w:rPr>
        <w:footnoteReference w:id="29"/>
      </w:r>
      <w:r w:rsidR="000762FB" w:rsidRPr="00602E00">
        <w:rPr>
          <w:lang w:val="da-DK"/>
        </w:rPr>
        <w:t xml:space="preserve"> </w:t>
      </w:r>
      <w:r w:rsidR="00D0762E" w:rsidRPr="00602E00">
        <w:rPr>
          <w:lang w:val="da-DK"/>
        </w:rPr>
        <w:t xml:space="preserve">Det vil anslå en download tid på ca. </w:t>
      </w:r>
      <w:r w:rsidR="00133CFD" w:rsidRPr="00602E00">
        <w:rPr>
          <w:lang w:val="da-DK"/>
        </w:rPr>
        <w:t>133 minutter</w:t>
      </w:r>
      <w:r w:rsidR="00742771" w:rsidRPr="00602E00">
        <w:rPr>
          <w:lang w:val="da-DK"/>
        </w:rPr>
        <w:t>.</w:t>
      </w:r>
      <w:r w:rsidR="00133CFD" w:rsidRPr="00602E00">
        <w:rPr>
          <w:rStyle w:val="Fodnotehenvisning"/>
          <w:lang w:val="da-DK"/>
        </w:rPr>
        <w:footnoteReference w:id="30"/>
      </w:r>
      <w:r w:rsidR="00133CFD" w:rsidRPr="00602E00">
        <w:rPr>
          <w:lang w:val="da-DK"/>
        </w:rPr>
        <w:t xml:space="preserve"> Det vil i praksis </w:t>
      </w:r>
      <w:r w:rsidR="005F69FB" w:rsidRPr="00602E00">
        <w:rPr>
          <w:lang w:val="da-DK"/>
        </w:rPr>
        <w:t>betyde</w:t>
      </w:r>
      <w:r w:rsidR="00133CFD" w:rsidRPr="00602E00">
        <w:rPr>
          <w:lang w:val="da-DK"/>
        </w:rPr>
        <w:t xml:space="preserve">, at en </w:t>
      </w:r>
      <w:r w:rsidR="00284CCE" w:rsidRPr="00602E00">
        <w:rPr>
          <w:lang w:val="da-DK"/>
        </w:rPr>
        <w:t xml:space="preserve">udbyder som f.eks. Blizzard Entertainment som producerer nogle af de største spil på markedet, </w:t>
      </w:r>
      <w:r w:rsidR="005F69FB" w:rsidRPr="00602E00">
        <w:rPr>
          <w:lang w:val="da-DK"/>
        </w:rPr>
        <w:t xml:space="preserve">skal have en server til at uploade i 133 minutter til en enkelt bruger. Det er enorme investeringer i kapacitet der er påkrævet for en </w:t>
      </w:r>
      <w:r w:rsidR="007B66C3" w:rsidRPr="00602E00">
        <w:rPr>
          <w:lang w:val="da-DK"/>
        </w:rPr>
        <w:t>udgivelse</w:t>
      </w:r>
      <w:r w:rsidR="0025570F" w:rsidRPr="00602E00">
        <w:rPr>
          <w:lang w:val="da-DK"/>
        </w:rPr>
        <w:t xml:space="preserve"> som denne, som potentielt har millioner af brugere. </w:t>
      </w:r>
      <w:r w:rsidR="008D2237" w:rsidRPr="00602E00">
        <w:rPr>
          <w:lang w:val="da-DK"/>
        </w:rPr>
        <w:t>Dette var en nødvendighed og en praksis for rigtig mange produkt</w:t>
      </w:r>
      <w:r w:rsidR="009A6731" w:rsidRPr="00602E00">
        <w:rPr>
          <w:lang w:val="da-DK"/>
        </w:rPr>
        <w:t xml:space="preserve">ioner af software igennem 00’erne. </w:t>
      </w:r>
    </w:p>
    <w:p w14:paraId="3D6BC610" w14:textId="77777777" w:rsidR="009A6731" w:rsidRPr="00602E00" w:rsidRDefault="009A6731">
      <w:pPr>
        <w:rPr>
          <w:lang w:val="da-DK"/>
        </w:rPr>
      </w:pPr>
    </w:p>
    <w:p w14:paraId="4EEDFE50" w14:textId="2C08CA98" w:rsidR="00770FC0" w:rsidRPr="00602E00" w:rsidRDefault="009A6731">
      <w:pPr>
        <w:rPr>
          <w:lang w:val="da-DK"/>
        </w:rPr>
      </w:pPr>
      <w:r w:rsidRPr="00602E00">
        <w:rPr>
          <w:lang w:val="da-DK"/>
        </w:rPr>
        <w:t>B</w:t>
      </w:r>
      <w:r w:rsidR="00770FC0" w:rsidRPr="00602E00">
        <w:rPr>
          <w:lang w:val="da-DK"/>
        </w:rPr>
        <w:t xml:space="preserve">lizzard har ligeledes skiftet over til en BitTorrenting tilgang for udbredelse, f.eks. her til spillet </w:t>
      </w:r>
      <w:proofErr w:type="spellStart"/>
      <w:r w:rsidR="00770FC0" w:rsidRPr="00602E00">
        <w:rPr>
          <w:lang w:val="da-DK"/>
        </w:rPr>
        <w:t>Starcraft</w:t>
      </w:r>
      <w:proofErr w:type="spellEnd"/>
      <w:r w:rsidR="001F65AB" w:rsidRPr="00602E00">
        <w:rPr>
          <w:lang w:val="da-DK"/>
        </w:rPr>
        <w:t>.</w:t>
      </w:r>
      <w:r w:rsidR="00877EAB" w:rsidRPr="00602E00">
        <w:rPr>
          <w:rStyle w:val="Fodnotehenvisning"/>
          <w:lang w:val="da-DK"/>
        </w:rPr>
        <w:footnoteReference w:id="31"/>
      </w:r>
      <w:r w:rsidR="00770FC0" w:rsidRPr="00602E00">
        <w:rPr>
          <w:lang w:val="da-DK"/>
        </w:rPr>
        <w:t xml:space="preserve"> </w:t>
      </w:r>
    </w:p>
    <w:p w14:paraId="4A73139C" w14:textId="3EFEC5B4" w:rsidR="00770FC0" w:rsidRPr="00602E00" w:rsidRDefault="00770FC0">
      <w:pPr>
        <w:rPr>
          <w:lang w:val="da-DK"/>
        </w:rPr>
      </w:pPr>
      <w:r w:rsidRPr="00602E00">
        <w:rPr>
          <w:noProof/>
          <w:lang w:val="da-DK" w:eastAsia="da-DK"/>
        </w:rPr>
        <w:drawing>
          <wp:inline distT="0" distB="0" distL="0" distR="0" wp14:anchorId="4EF355C5" wp14:editId="34A6997B">
            <wp:extent cx="5299788" cy="3718834"/>
            <wp:effectExtent l="0" t="0" r="0" b="2540"/>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pic:cNvPicPr/>
                  </pic:nvPicPr>
                  <pic:blipFill>
                    <a:blip r:embed="rId14"/>
                    <a:stretch>
                      <a:fillRect/>
                    </a:stretch>
                  </pic:blipFill>
                  <pic:spPr>
                    <a:xfrm>
                      <a:off x="0" y="0"/>
                      <a:ext cx="5321618" cy="3734152"/>
                    </a:xfrm>
                    <a:prstGeom prst="rect">
                      <a:avLst/>
                    </a:prstGeom>
                  </pic:spPr>
                </pic:pic>
              </a:graphicData>
            </a:graphic>
          </wp:inline>
        </w:drawing>
      </w:r>
    </w:p>
    <w:p w14:paraId="314C4D1D" w14:textId="29CBCC9D" w:rsidR="00877EAB" w:rsidRPr="00602E00" w:rsidRDefault="00877EAB">
      <w:pPr>
        <w:rPr>
          <w:sz w:val="20"/>
          <w:szCs w:val="20"/>
          <w:lang w:val="da-DK"/>
        </w:rPr>
      </w:pPr>
      <w:r w:rsidRPr="00602E00">
        <w:rPr>
          <w:sz w:val="20"/>
          <w:szCs w:val="20"/>
          <w:lang w:val="da-DK"/>
        </w:rPr>
        <w:t xml:space="preserve">Illustration 2: </w:t>
      </w:r>
      <w:proofErr w:type="spellStart"/>
      <w:r w:rsidR="004C795E" w:rsidRPr="00602E00">
        <w:rPr>
          <w:sz w:val="20"/>
          <w:szCs w:val="20"/>
          <w:lang w:val="da-DK"/>
        </w:rPr>
        <w:t>Blizzards</w:t>
      </w:r>
      <w:proofErr w:type="spellEnd"/>
      <w:r w:rsidR="004C795E" w:rsidRPr="00602E00">
        <w:rPr>
          <w:sz w:val="20"/>
          <w:szCs w:val="20"/>
          <w:lang w:val="da-DK"/>
        </w:rPr>
        <w:t xml:space="preserve"> download klient.</w:t>
      </w:r>
    </w:p>
    <w:p w14:paraId="23E937A4" w14:textId="628169E5" w:rsidR="004E5C23" w:rsidRPr="00602E00" w:rsidRDefault="004E5C23">
      <w:pPr>
        <w:rPr>
          <w:lang w:val="da-DK"/>
        </w:rPr>
      </w:pPr>
    </w:p>
    <w:p w14:paraId="7E855116" w14:textId="41BB9500" w:rsidR="00770FC0" w:rsidRPr="00602E00" w:rsidRDefault="00770FC0">
      <w:pPr>
        <w:rPr>
          <w:lang w:val="da-DK"/>
        </w:rPr>
      </w:pPr>
      <w:r w:rsidRPr="00602E00">
        <w:rPr>
          <w:lang w:val="da-DK"/>
        </w:rPr>
        <w:t xml:space="preserve">Slutbrugeren får derved </w:t>
      </w:r>
      <w:r w:rsidR="00352CD9" w:rsidRPr="00602E00">
        <w:rPr>
          <w:lang w:val="da-DK"/>
        </w:rPr>
        <w:t xml:space="preserve">ingen information om at </w:t>
      </w:r>
      <w:proofErr w:type="spellStart"/>
      <w:r w:rsidR="00352CD9" w:rsidRPr="00602E00">
        <w:rPr>
          <w:lang w:val="da-DK"/>
        </w:rPr>
        <w:t>downloaden</w:t>
      </w:r>
      <w:proofErr w:type="spellEnd"/>
      <w:r w:rsidR="00352CD9" w:rsidRPr="00602E00">
        <w:rPr>
          <w:lang w:val="da-DK"/>
        </w:rPr>
        <w:t xml:space="preserve"> faktisk foregår ved BitTorrenting, og øvrige brugere som uploader til båndbredden. Det er netop her, hvor sag </w:t>
      </w:r>
      <w:r w:rsidR="00F07C00" w:rsidRPr="00602E00">
        <w:rPr>
          <w:lang w:val="da-DK"/>
        </w:rPr>
        <w:t xml:space="preserve">C-597/19 kan blive problematisk, da det er </w:t>
      </w:r>
      <w:proofErr w:type="spellStart"/>
      <w:r w:rsidR="00F07C00" w:rsidRPr="00602E00">
        <w:rPr>
          <w:lang w:val="da-DK"/>
        </w:rPr>
        <w:t>Swarmen</w:t>
      </w:r>
      <w:proofErr w:type="spellEnd"/>
      <w:r w:rsidR="00F07C00" w:rsidRPr="00602E00">
        <w:rPr>
          <w:lang w:val="da-DK"/>
        </w:rPr>
        <w:t xml:space="preserve"> som </w:t>
      </w:r>
      <w:r w:rsidR="00047E7C" w:rsidRPr="00602E00">
        <w:rPr>
          <w:lang w:val="da-DK"/>
        </w:rPr>
        <w:t xml:space="preserve">udgør </w:t>
      </w:r>
      <w:r w:rsidR="009E7A2C" w:rsidRPr="00602E00">
        <w:rPr>
          <w:lang w:val="da-DK"/>
        </w:rPr>
        <w:t xml:space="preserve">udmålingen for </w:t>
      </w:r>
      <w:r w:rsidR="00047E7C" w:rsidRPr="00602E00">
        <w:rPr>
          <w:lang w:val="da-DK"/>
        </w:rPr>
        <w:t xml:space="preserve">vederlaget </w:t>
      </w:r>
      <w:r w:rsidR="009E7A2C" w:rsidRPr="00602E00">
        <w:rPr>
          <w:lang w:val="da-DK"/>
        </w:rPr>
        <w:t xml:space="preserve">af </w:t>
      </w:r>
      <w:r w:rsidR="00047E7C" w:rsidRPr="00602E00">
        <w:rPr>
          <w:lang w:val="da-DK"/>
        </w:rPr>
        <w:t xml:space="preserve">tabet. En del af </w:t>
      </w:r>
      <w:proofErr w:type="spellStart"/>
      <w:r w:rsidR="00191B76" w:rsidRPr="00602E00">
        <w:rPr>
          <w:lang w:val="da-DK"/>
        </w:rPr>
        <w:t>S</w:t>
      </w:r>
      <w:r w:rsidR="00047E7C" w:rsidRPr="00602E00">
        <w:rPr>
          <w:lang w:val="da-DK"/>
        </w:rPr>
        <w:t>warmen</w:t>
      </w:r>
      <w:proofErr w:type="spellEnd"/>
      <w:r w:rsidR="00047E7C" w:rsidRPr="00602E00">
        <w:rPr>
          <w:lang w:val="da-DK"/>
        </w:rPr>
        <w:t xml:space="preserve"> kan altså være i gang med at tilgå et lovligt produkt, mens dele af den tilgår </w:t>
      </w:r>
      <w:r w:rsidR="00787263" w:rsidRPr="00602E00">
        <w:rPr>
          <w:lang w:val="da-DK"/>
        </w:rPr>
        <w:t xml:space="preserve">et ulovligt produkt. Mere om denne variation nedenfor i analysen. </w:t>
      </w:r>
    </w:p>
    <w:p w14:paraId="17B0C0AB" w14:textId="77777777" w:rsidR="00787263" w:rsidRPr="00602E00" w:rsidRDefault="00787263">
      <w:pPr>
        <w:rPr>
          <w:lang w:val="da-DK"/>
        </w:rPr>
      </w:pPr>
    </w:p>
    <w:p w14:paraId="036F3DA6" w14:textId="310955F9" w:rsidR="00787263" w:rsidRPr="00602E00" w:rsidRDefault="00787263">
      <w:pPr>
        <w:rPr>
          <w:lang w:val="da-DK"/>
        </w:rPr>
      </w:pPr>
      <w:r w:rsidRPr="00602E00">
        <w:rPr>
          <w:lang w:val="da-DK"/>
        </w:rPr>
        <w:t xml:space="preserve">Denne konstellation med et peer-to-peer netværk fremfor en central server, sparer </w:t>
      </w:r>
      <w:r w:rsidR="00D87C99" w:rsidRPr="00602E00">
        <w:rPr>
          <w:lang w:val="da-DK"/>
        </w:rPr>
        <w:t>Blizzard enorme mængder af kapacitetsomkostninger</w:t>
      </w:r>
      <w:r w:rsidR="009E7A2C" w:rsidRPr="00602E00">
        <w:rPr>
          <w:lang w:val="da-DK"/>
        </w:rPr>
        <w:t>.</w:t>
      </w:r>
      <w:r w:rsidR="00D87C99" w:rsidRPr="00602E00">
        <w:rPr>
          <w:lang w:val="da-DK"/>
        </w:rPr>
        <w:t xml:space="preserve"> </w:t>
      </w:r>
      <w:r w:rsidR="009E7A2C" w:rsidRPr="00602E00">
        <w:rPr>
          <w:lang w:val="da-DK"/>
        </w:rPr>
        <w:t>Den</w:t>
      </w:r>
      <w:r w:rsidR="00D87C99" w:rsidRPr="00602E00">
        <w:rPr>
          <w:lang w:val="da-DK"/>
        </w:rPr>
        <w:t xml:space="preserve"> skaber ligeledes flere tilfredse kunder, </w:t>
      </w:r>
      <w:r w:rsidR="009E7A2C" w:rsidRPr="00602E00">
        <w:rPr>
          <w:lang w:val="da-DK"/>
        </w:rPr>
        <w:t xml:space="preserve">da en stigende mængde af brugere blot vil øge </w:t>
      </w:r>
      <w:r w:rsidR="00D87C99" w:rsidRPr="00602E00">
        <w:rPr>
          <w:lang w:val="da-DK"/>
        </w:rPr>
        <w:t xml:space="preserve">båndbredden, fremfor at </w:t>
      </w:r>
      <w:r w:rsidR="00235ED9" w:rsidRPr="00602E00">
        <w:rPr>
          <w:lang w:val="da-DK"/>
        </w:rPr>
        <w:t>deles om båndbredden fra en central server.</w:t>
      </w:r>
    </w:p>
    <w:p w14:paraId="789A5765" w14:textId="5417AEC2" w:rsidR="000F1AD6" w:rsidRPr="00602E00" w:rsidRDefault="000F1AD6">
      <w:pPr>
        <w:rPr>
          <w:lang w:val="da-DK"/>
        </w:rPr>
      </w:pPr>
    </w:p>
    <w:p w14:paraId="2B982610" w14:textId="69DC7B5C" w:rsidR="000F1AD6" w:rsidRPr="00602E00" w:rsidRDefault="000F1AD6" w:rsidP="00A16686">
      <w:pPr>
        <w:pStyle w:val="Overskrift3"/>
        <w:rPr>
          <w:rFonts w:ascii="Times New Roman" w:hAnsi="Times New Roman" w:cs="Times New Roman"/>
        </w:rPr>
      </w:pPr>
      <w:bookmarkStart w:id="17" w:name="_Toc119923081"/>
      <w:bookmarkStart w:id="18" w:name="_Toc120776584"/>
      <w:r w:rsidRPr="00602E00">
        <w:rPr>
          <w:rFonts w:ascii="Times New Roman" w:hAnsi="Times New Roman" w:cs="Times New Roman"/>
        </w:rPr>
        <w:t>Trackerne</w:t>
      </w:r>
      <w:bookmarkEnd w:id="17"/>
      <w:bookmarkEnd w:id="18"/>
    </w:p>
    <w:p w14:paraId="4A756CA3" w14:textId="0C793309" w:rsidR="000F1AD6" w:rsidRPr="00602E00" w:rsidRDefault="000F1AD6" w:rsidP="000F1AD6">
      <w:pPr>
        <w:rPr>
          <w:lang w:val="da-DK"/>
        </w:rPr>
      </w:pPr>
      <w:r w:rsidRPr="00602E00">
        <w:rPr>
          <w:lang w:val="da-DK"/>
        </w:rPr>
        <w:t xml:space="preserve">Som ovenfor beskrevet, eksisterer der 3 kategorier, som slutbrugeren kan </w:t>
      </w:r>
      <w:r w:rsidR="009E7A2C" w:rsidRPr="00602E00">
        <w:rPr>
          <w:lang w:val="da-DK"/>
        </w:rPr>
        <w:t>identificere</w:t>
      </w:r>
      <w:r w:rsidRPr="00602E00">
        <w:rPr>
          <w:lang w:val="da-DK"/>
        </w:rPr>
        <w:t xml:space="preserve"> sig. Tillige vil det være nødvendigt at beskrive mellemmanden, som kort nævnt ovenfor. Disse kaldes trackere. En tracker kan for eksempel være siden ThePirateBay, som ”tracker”, altså sporer disse adgange, til ulovlige torrents. At mellemmanden omtales som tracker, illustrer ligeledes hvordan netværket er opbygget af de enkelte brugere, da ThePirateBay egentlig blot afholder register over de mulige adgange til det indhold, som brugerne deler indbyrdes, og ligeledes downloader kollektivt.</w:t>
      </w:r>
    </w:p>
    <w:p w14:paraId="50D7FF96" w14:textId="0974F610" w:rsidR="000F1AD6" w:rsidRPr="00602E00" w:rsidRDefault="000F1AD6" w:rsidP="000F1AD6">
      <w:pPr>
        <w:rPr>
          <w:lang w:val="da-DK"/>
        </w:rPr>
      </w:pPr>
    </w:p>
    <w:p w14:paraId="40D5FA14" w14:textId="24DBB1B5" w:rsidR="00CD5B63" w:rsidRPr="00602E00" w:rsidRDefault="00CD5B63" w:rsidP="00CD5B63">
      <w:pPr>
        <w:rPr>
          <w:lang w:val="da-DK"/>
        </w:rPr>
      </w:pPr>
      <w:r w:rsidRPr="00602E00">
        <w:rPr>
          <w:lang w:val="da-DK"/>
        </w:rPr>
        <w:t xml:space="preserve">Senere i afhandlingen, vil </w:t>
      </w:r>
      <w:r w:rsidR="00BD7268" w:rsidRPr="00602E00">
        <w:rPr>
          <w:lang w:val="da-DK"/>
        </w:rPr>
        <w:t xml:space="preserve">der udarbejdes en gennemgående analyse af </w:t>
      </w:r>
      <w:r w:rsidR="007B66C3" w:rsidRPr="00602E00">
        <w:rPr>
          <w:lang w:val="da-DK"/>
        </w:rPr>
        <w:t>NJORD</w:t>
      </w:r>
      <w:r w:rsidR="00BD7268" w:rsidRPr="00602E00">
        <w:rPr>
          <w:lang w:val="da-DK"/>
        </w:rPr>
        <w:t xml:space="preserve"> Law</w:t>
      </w:r>
      <w:r w:rsidR="00F02BD4" w:rsidRPr="00602E00">
        <w:rPr>
          <w:lang w:val="da-DK"/>
        </w:rPr>
        <w:t xml:space="preserve"> Firms</w:t>
      </w:r>
      <w:r w:rsidR="00BD7268" w:rsidRPr="00602E00">
        <w:rPr>
          <w:lang w:val="da-DK"/>
        </w:rPr>
        <w:t xml:space="preserve"> </w:t>
      </w:r>
      <w:r w:rsidR="0039305E" w:rsidRPr="00602E00">
        <w:rPr>
          <w:lang w:val="da-DK"/>
        </w:rPr>
        <w:t>p</w:t>
      </w:r>
      <w:r w:rsidR="00BD7268" w:rsidRPr="00602E00">
        <w:rPr>
          <w:lang w:val="da-DK"/>
        </w:rPr>
        <w:t>rocedure og generelle tilgang de</w:t>
      </w:r>
      <w:r w:rsidR="0039305E" w:rsidRPr="00602E00">
        <w:rPr>
          <w:lang w:val="da-DK"/>
        </w:rPr>
        <w:t xml:space="preserve"> masskrav som den danske befolkning blev mødt af</w:t>
      </w:r>
      <w:r w:rsidR="00C52662" w:rsidRPr="00602E00">
        <w:rPr>
          <w:lang w:val="da-DK"/>
        </w:rPr>
        <w:t xml:space="preserve">. Mange af de krav som blev udsendt, blev </w:t>
      </w:r>
      <w:r w:rsidR="00FC0255" w:rsidRPr="00602E00">
        <w:rPr>
          <w:lang w:val="da-DK"/>
        </w:rPr>
        <w:t xml:space="preserve">udsendt ved brug af trackeren, PopCornTime. </w:t>
      </w:r>
      <w:r w:rsidR="009C0AB7" w:rsidRPr="00602E00">
        <w:rPr>
          <w:lang w:val="da-DK"/>
        </w:rPr>
        <w:t>Det er e</w:t>
      </w:r>
      <w:r w:rsidR="007B66C3" w:rsidRPr="00602E00">
        <w:rPr>
          <w:lang w:val="da-DK"/>
        </w:rPr>
        <w:t xml:space="preserve">t program der minder om </w:t>
      </w:r>
      <w:proofErr w:type="spellStart"/>
      <w:r w:rsidR="007B66C3" w:rsidRPr="00602E00">
        <w:rPr>
          <w:lang w:val="da-DK"/>
        </w:rPr>
        <w:t>NetFlix</w:t>
      </w:r>
      <w:proofErr w:type="spellEnd"/>
      <w:r w:rsidR="009C0AB7" w:rsidRPr="00602E00">
        <w:rPr>
          <w:lang w:val="da-DK"/>
        </w:rPr>
        <w:t xml:space="preserve">, </w:t>
      </w:r>
      <w:r w:rsidR="007B66C3" w:rsidRPr="00602E00">
        <w:rPr>
          <w:lang w:val="da-DK"/>
        </w:rPr>
        <w:t xml:space="preserve">men </w:t>
      </w:r>
      <w:r w:rsidR="009C0AB7" w:rsidRPr="00602E00">
        <w:rPr>
          <w:lang w:val="da-DK"/>
        </w:rPr>
        <w:t xml:space="preserve">som anvender BitTorrenting netværk, til at lade brugere </w:t>
      </w:r>
      <w:r w:rsidR="00231EEF" w:rsidRPr="00602E00">
        <w:rPr>
          <w:lang w:val="da-DK"/>
        </w:rPr>
        <w:t>stream enhver film der stadigvæk holdes i live af de Seeders som opretholder båndbredden</w:t>
      </w:r>
      <w:r w:rsidR="001F65AB" w:rsidRPr="00602E00">
        <w:rPr>
          <w:lang w:val="da-DK"/>
        </w:rPr>
        <w:t>.</w:t>
      </w:r>
      <w:r w:rsidR="005631D9" w:rsidRPr="00602E00">
        <w:rPr>
          <w:rStyle w:val="Fodnotehenvisning"/>
          <w:lang w:val="da-DK"/>
        </w:rPr>
        <w:footnoteReference w:id="32"/>
      </w:r>
      <w:r w:rsidR="00231EEF" w:rsidRPr="00602E00">
        <w:rPr>
          <w:lang w:val="da-DK"/>
        </w:rPr>
        <w:t xml:space="preserve"> </w:t>
      </w:r>
    </w:p>
    <w:p w14:paraId="0E3E977E" w14:textId="01669919" w:rsidR="002C265A" w:rsidRPr="00602E00" w:rsidRDefault="002C265A" w:rsidP="002C265A">
      <w:pPr>
        <w:pStyle w:val="Overskrift2"/>
        <w:rPr>
          <w:rFonts w:ascii="Times New Roman" w:hAnsi="Times New Roman" w:cs="Times New Roman"/>
          <w:sz w:val="28"/>
          <w:szCs w:val="28"/>
          <w:lang w:val="da-DK"/>
        </w:rPr>
      </w:pPr>
      <w:bookmarkStart w:id="19" w:name="_Toc119923082"/>
      <w:bookmarkStart w:id="20" w:name="_Toc120776585"/>
      <w:r w:rsidRPr="00602E00">
        <w:rPr>
          <w:rFonts w:ascii="Times New Roman" w:hAnsi="Times New Roman" w:cs="Times New Roman"/>
          <w:sz w:val="28"/>
          <w:szCs w:val="28"/>
          <w:lang w:val="da-DK"/>
        </w:rPr>
        <w:t>VPN-software</w:t>
      </w:r>
      <w:bookmarkEnd w:id="19"/>
      <w:bookmarkEnd w:id="20"/>
    </w:p>
    <w:p w14:paraId="1246702D" w14:textId="1DE7AC1A" w:rsidR="002C265A" w:rsidRPr="00602E00" w:rsidRDefault="002C265A" w:rsidP="002C265A">
      <w:pPr>
        <w:rPr>
          <w:lang w:val="da-DK"/>
        </w:rPr>
      </w:pPr>
      <w:r w:rsidRPr="00602E00">
        <w:rPr>
          <w:lang w:val="da-DK"/>
        </w:rPr>
        <w:t>Følgelig af beskrivelsen om BitTorrent, vil en beskrive</w:t>
      </w:r>
      <w:r w:rsidR="00285C39" w:rsidRPr="00602E00">
        <w:rPr>
          <w:lang w:val="da-DK"/>
        </w:rPr>
        <w:t>lse</w:t>
      </w:r>
      <w:r w:rsidRPr="00602E00">
        <w:rPr>
          <w:lang w:val="da-DK"/>
        </w:rPr>
        <w:t xml:space="preserve"> af </w:t>
      </w:r>
      <w:r w:rsidR="009E7A2C" w:rsidRPr="00602E00">
        <w:rPr>
          <w:lang w:val="da-DK"/>
        </w:rPr>
        <w:t xml:space="preserve">et virtuelt privat netværk (herefter </w:t>
      </w:r>
      <w:r w:rsidRPr="00602E00">
        <w:rPr>
          <w:lang w:val="da-DK"/>
        </w:rPr>
        <w:t>VPN-software</w:t>
      </w:r>
      <w:r w:rsidR="009E7A2C" w:rsidRPr="00602E00">
        <w:rPr>
          <w:lang w:val="da-DK"/>
        </w:rPr>
        <w:t>)</w:t>
      </w:r>
      <w:r w:rsidRPr="00602E00">
        <w:rPr>
          <w:lang w:val="da-DK"/>
        </w:rPr>
        <w:t xml:space="preserve"> ligeledes være fornøden. Dette er en type software som varetager det beskyttende element for brugerens aktiviteter på internettet. </w:t>
      </w:r>
    </w:p>
    <w:p w14:paraId="334A390D" w14:textId="77777777" w:rsidR="002C265A" w:rsidRPr="00602E00" w:rsidRDefault="002C265A" w:rsidP="002C265A">
      <w:pPr>
        <w:rPr>
          <w:lang w:val="da-DK"/>
        </w:rPr>
      </w:pPr>
    </w:p>
    <w:p w14:paraId="417B853C" w14:textId="4F58D330" w:rsidR="002C265A" w:rsidRPr="00602E00" w:rsidRDefault="002C265A" w:rsidP="002C265A">
      <w:pPr>
        <w:rPr>
          <w:lang w:val="da-DK"/>
        </w:rPr>
      </w:pPr>
      <w:r w:rsidRPr="00602E00">
        <w:rPr>
          <w:lang w:val="da-DK"/>
        </w:rPr>
        <w:t>Der er ikke i sig selv noget ulovligt ved en VPN</w:t>
      </w:r>
      <w:r w:rsidR="001F65AB" w:rsidRPr="00602E00">
        <w:rPr>
          <w:lang w:val="da-DK"/>
        </w:rPr>
        <w:t>,</w:t>
      </w:r>
      <w:r w:rsidRPr="00602E00">
        <w:rPr>
          <w:rStyle w:val="Fodnotehenvisning"/>
          <w:lang w:val="da-DK"/>
        </w:rPr>
        <w:footnoteReference w:id="33"/>
      </w:r>
      <w:r w:rsidRPr="00602E00">
        <w:rPr>
          <w:lang w:val="da-DK"/>
        </w:rPr>
        <w:t xml:space="preserve"> eftersom softwaren egentlig blot sender brugerens internetaktivitet omkring en ekstern server, før IP-adresser el.lign. udgives til offentligheden. </w:t>
      </w:r>
    </w:p>
    <w:p w14:paraId="3AB31CA6" w14:textId="77777777" w:rsidR="002C265A" w:rsidRPr="00602E00" w:rsidRDefault="002C265A" w:rsidP="002C265A">
      <w:pPr>
        <w:rPr>
          <w:lang w:val="da-DK"/>
        </w:rPr>
      </w:pPr>
    </w:p>
    <w:p w14:paraId="045EDB95" w14:textId="77777777" w:rsidR="002C265A" w:rsidRPr="00602E00" w:rsidRDefault="002C265A" w:rsidP="002C265A">
      <w:pPr>
        <w:rPr>
          <w:lang w:val="da-DK"/>
        </w:rPr>
      </w:pPr>
      <w:r w:rsidRPr="00602E00">
        <w:rPr>
          <w:lang w:val="da-DK"/>
        </w:rPr>
        <w:t xml:space="preserve">Det er imidlertid ikke udelukkende værten for internetadressen der besøges, men tilmed internetudbyderen som IP-adresser er skjult overfor. </w:t>
      </w:r>
    </w:p>
    <w:p w14:paraId="461A9D59" w14:textId="77777777" w:rsidR="002C265A" w:rsidRPr="00602E00" w:rsidRDefault="002C265A" w:rsidP="002C265A">
      <w:pPr>
        <w:rPr>
          <w:lang w:val="da-DK"/>
        </w:rPr>
      </w:pPr>
    </w:p>
    <w:p w14:paraId="06133E58" w14:textId="555E3EF6" w:rsidR="002C265A" w:rsidRPr="00602E00" w:rsidRDefault="002C265A" w:rsidP="002C265A">
      <w:pPr>
        <w:rPr>
          <w:lang w:val="da-DK"/>
        </w:rPr>
      </w:pPr>
      <w:r w:rsidRPr="00602E00">
        <w:rPr>
          <w:lang w:val="da-DK"/>
        </w:rPr>
        <w:t>Det vil derfor resultere i at internetudbyderne ikke kan opfylde deres forpligtelse til at logge trafikken i medfør af logningsbekendtgørelsen §1</w:t>
      </w:r>
      <w:r w:rsidR="00B1734B" w:rsidRPr="00602E00">
        <w:rPr>
          <w:lang w:val="da-DK"/>
        </w:rPr>
        <w:t xml:space="preserve">, eller i hvert fald </w:t>
      </w:r>
      <w:r w:rsidR="00374B94" w:rsidRPr="00602E00">
        <w:rPr>
          <w:lang w:val="da-DK"/>
        </w:rPr>
        <w:t xml:space="preserve">vil logningen være misvisende, da IP-adressen er omdirigeret til </w:t>
      </w:r>
      <w:r w:rsidR="00C768EF" w:rsidRPr="00602E00">
        <w:rPr>
          <w:lang w:val="da-DK"/>
        </w:rPr>
        <w:t>anden geografi eller identitet.</w:t>
      </w:r>
    </w:p>
    <w:p w14:paraId="2B4B75BC" w14:textId="77777777" w:rsidR="002C265A" w:rsidRPr="00602E00" w:rsidRDefault="002C265A" w:rsidP="002C265A">
      <w:pPr>
        <w:rPr>
          <w:lang w:val="da-DK"/>
        </w:rPr>
      </w:pPr>
    </w:p>
    <w:p w14:paraId="08F076E1" w14:textId="3EB90C42" w:rsidR="002C265A" w:rsidRPr="00602E00" w:rsidRDefault="002C265A" w:rsidP="002C265A">
      <w:pPr>
        <w:rPr>
          <w:lang w:val="da-DK"/>
        </w:rPr>
      </w:pPr>
      <w:r w:rsidRPr="00602E00">
        <w:rPr>
          <w:lang w:val="da-DK"/>
        </w:rPr>
        <w:lastRenderedPageBreak/>
        <w:t xml:space="preserve">En VPN kan bruges </w:t>
      </w:r>
      <w:r w:rsidR="009E7A2C" w:rsidRPr="00602E00">
        <w:rPr>
          <w:lang w:val="da-DK"/>
        </w:rPr>
        <w:t xml:space="preserve">i mange henseende. </w:t>
      </w:r>
      <w:r w:rsidRPr="00602E00">
        <w:rPr>
          <w:lang w:val="da-DK"/>
        </w:rPr>
        <w:t xml:space="preserve">Det kan være en hjemmearbejdsplads som bruger en VPN til at deltage i intranettet ved virksomheden, en studerende som anvender VPN for at tilgå </w:t>
      </w:r>
      <w:r w:rsidR="00E61953" w:rsidRPr="00602E00">
        <w:rPr>
          <w:lang w:val="da-DK"/>
        </w:rPr>
        <w:t>AAU’s</w:t>
      </w:r>
      <w:r w:rsidRPr="00602E00">
        <w:rPr>
          <w:lang w:val="da-DK"/>
        </w:rPr>
        <w:t xml:space="preserve"> Karnov adgang, eller tusinde andre formål. </w:t>
      </w:r>
    </w:p>
    <w:p w14:paraId="0C0D5774" w14:textId="77777777" w:rsidR="002C265A" w:rsidRPr="00602E00" w:rsidRDefault="002C265A" w:rsidP="002C265A">
      <w:pPr>
        <w:rPr>
          <w:lang w:val="da-DK"/>
        </w:rPr>
      </w:pPr>
    </w:p>
    <w:p w14:paraId="76E0BC14" w14:textId="45E46C2B" w:rsidR="002C265A" w:rsidRPr="00602E00" w:rsidRDefault="00A038DA" w:rsidP="002C265A">
      <w:pPr>
        <w:rPr>
          <w:lang w:val="da-DK"/>
        </w:rPr>
      </w:pPr>
      <w:r w:rsidRPr="00602E00">
        <w:rPr>
          <w:lang w:val="da-DK"/>
        </w:rPr>
        <w:t xml:space="preserve">I det </w:t>
      </w:r>
      <w:r w:rsidR="009E7A2C" w:rsidRPr="00602E00">
        <w:rPr>
          <w:lang w:val="da-DK"/>
        </w:rPr>
        <w:t>ovenstående</w:t>
      </w:r>
      <w:r w:rsidR="002C265A" w:rsidRPr="00602E00">
        <w:rPr>
          <w:lang w:val="da-DK"/>
        </w:rPr>
        <w:t xml:space="preserve"> </w:t>
      </w:r>
      <w:r w:rsidRPr="00602E00">
        <w:rPr>
          <w:lang w:val="da-DK"/>
        </w:rPr>
        <w:t>er</w:t>
      </w:r>
      <w:r w:rsidR="002C265A" w:rsidRPr="00602E00">
        <w:rPr>
          <w:lang w:val="da-DK"/>
        </w:rPr>
        <w:t xml:space="preserve"> dermed statueret de legitime årsager til brugen, men der findes lige så mange ulovlige. </w:t>
      </w:r>
    </w:p>
    <w:p w14:paraId="269C3B49" w14:textId="77777777" w:rsidR="002C265A" w:rsidRPr="00602E00" w:rsidRDefault="002C265A" w:rsidP="002C265A">
      <w:pPr>
        <w:rPr>
          <w:lang w:val="da-DK"/>
        </w:rPr>
      </w:pPr>
    </w:p>
    <w:p w14:paraId="529B2846" w14:textId="7AFD948C" w:rsidR="002C265A" w:rsidRPr="00602E00" w:rsidRDefault="002C265A" w:rsidP="002C265A">
      <w:pPr>
        <w:rPr>
          <w:lang w:val="da-DK"/>
        </w:rPr>
      </w:pPr>
      <w:r w:rsidRPr="00602E00">
        <w:rPr>
          <w:lang w:val="da-DK"/>
        </w:rPr>
        <w:t xml:space="preserve">De ulovlige </w:t>
      </w:r>
      <w:r w:rsidR="009E7A2C" w:rsidRPr="00602E00">
        <w:rPr>
          <w:lang w:val="da-DK"/>
        </w:rPr>
        <w:t>distancerer sig betragteligt</w:t>
      </w:r>
      <w:r w:rsidRPr="00602E00">
        <w:rPr>
          <w:lang w:val="da-DK"/>
        </w:rPr>
        <w:t xml:space="preserve"> fra aktiviteter som ovenstående, og helt til bestilling af narko</w:t>
      </w:r>
      <w:r w:rsidR="009E7A2C" w:rsidRPr="00602E00">
        <w:rPr>
          <w:lang w:val="da-DK"/>
        </w:rPr>
        <w:t>tika</w:t>
      </w:r>
      <w:r w:rsidRPr="00602E00">
        <w:rPr>
          <w:lang w:val="da-DK"/>
        </w:rPr>
        <w:t xml:space="preserve"> på offentlig tilgængelige sider. Disse sider kendes også som ”The Dark Web”, og tilgås fra en såkaldt Tor-Browser</w:t>
      </w:r>
      <w:r w:rsidR="001F65AB" w:rsidRPr="00602E00">
        <w:rPr>
          <w:lang w:val="da-DK"/>
        </w:rPr>
        <w:t>.</w:t>
      </w:r>
      <w:r w:rsidRPr="00602E00">
        <w:rPr>
          <w:rStyle w:val="Fodnotehenvisning"/>
          <w:lang w:val="da-DK"/>
        </w:rPr>
        <w:footnoteReference w:id="34"/>
      </w:r>
      <w:r w:rsidRPr="00602E00">
        <w:rPr>
          <w:lang w:val="da-DK"/>
        </w:rPr>
        <w:t xml:space="preserve"> </w:t>
      </w:r>
    </w:p>
    <w:p w14:paraId="2564ED95" w14:textId="77777777" w:rsidR="002C265A" w:rsidRPr="00602E00" w:rsidRDefault="002C265A" w:rsidP="002C265A">
      <w:pPr>
        <w:rPr>
          <w:lang w:val="da-DK"/>
        </w:rPr>
      </w:pPr>
    </w:p>
    <w:p w14:paraId="2BFB330A" w14:textId="77777777" w:rsidR="002C265A" w:rsidRPr="00602E00" w:rsidRDefault="002C265A" w:rsidP="002C265A">
      <w:pPr>
        <w:rPr>
          <w:lang w:val="da-DK"/>
        </w:rPr>
      </w:pPr>
      <w:r w:rsidRPr="00602E00">
        <w:rPr>
          <w:lang w:val="da-DK"/>
        </w:rPr>
        <w:t>Logoet for Tor-Browser er et løg, som symboliserer det lag af kryptering, forbindelsen gennemgår inden det når frem til udbyderen af siden, eller til internetudbyderen selv.</w:t>
      </w:r>
    </w:p>
    <w:p w14:paraId="5EE1CC2A" w14:textId="77777777" w:rsidR="002C265A" w:rsidRPr="00602E00" w:rsidRDefault="002C265A" w:rsidP="002C265A">
      <w:pPr>
        <w:rPr>
          <w:lang w:val="da-DK"/>
        </w:rPr>
      </w:pPr>
    </w:p>
    <w:p w14:paraId="176256AE" w14:textId="53C86B90" w:rsidR="002C265A" w:rsidRPr="00602E00" w:rsidRDefault="002C265A" w:rsidP="002C265A">
      <w:pPr>
        <w:rPr>
          <w:lang w:val="da-DK"/>
        </w:rPr>
      </w:pPr>
      <w:r w:rsidRPr="00602E00">
        <w:rPr>
          <w:lang w:val="da-DK"/>
        </w:rPr>
        <w:t xml:space="preserve">Ovenstående er inkluderet i afhandlingen, for at statuere mængden af kryptering som er offentligt tilgængeligt for </w:t>
      </w:r>
      <w:r w:rsidR="009E7A2C" w:rsidRPr="00602E00">
        <w:rPr>
          <w:lang w:val="da-DK"/>
        </w:rPr>
        <w:t>en almen</w:t>
      </w:r>
      <w:r w:rsidRPr="00602E00">
        <w:rPr>
          <w:lang w:val="da-DK"/>
        </w:rPr>
        <w:t xml:space="preserve"> bruger. I denne afhandling, vil dog tage</w:t>
      </w:r>
      <w:r w:rsidR="009E7A2C" w:rsidRPr="00602E00">
        <w:rPr>
          <w:lang w:val="da-DK"/>
        </w:rPr>
        <w:t>s</w:t>
      </w:r>
      <w:r w:rsidRPr="00602E00">
        <w:rPr>
          <w:lang w:val="da-DK"/>
        </w:rPr>
        <w:t xml:space="preserve"> udgangspunkt i </w:t>
      </w:r>
      <w:r w:rsidR="009E7A2C" w:rsidRPr="00602E00">
        <w:rPr>
          <w:lang w:val="da-DK"/>
        </w:rPr>
        <w:t>en</w:t>
      </w:r>
      <w:r w:rsidRPr="00602E00">
        <w:rPr>
          <w:lang w:val="da-DK"/>
        </w:rPr>
        <w:t xml:space="preserve"> standard kryptering som f.eks. NordNet bruger, altså en 256-bit kryptering</w:t>
      </w:r>
      <w:r w:rsidR="001F65AB" w:rsidRPr="00602E00">
        <w:rPr>
          <w:lang w:val="da-DK"/>
        </w:rPr>
        <w:t>.</w:t>
      </w:r>
      <w:r w:rsidRPr="00602E00">
        <w:rPr>
          <w:rStyle w:val="Fodnotehenvisning"/>
          <w:lang w:val="da-DK"/>
        </w:rPr>
        <w:footnoteReference w:id="35"/>
      </w:r>
      <w:r w:rsidRPr="00602E00">
        <w:rPr>
          <w:lang w:val="da-DK"/>
        </w:rPr>
        <w:t xml:space="preserve"> </w:t>
      </w:r>
    </w:p>
    <w:p w14:paraId="32A40882" w14:textId="77777777" w:rsidR="002C265A" w:rsidRPr="00602E00" w:rsidRDefault="002C265A" w:rsidP="002C265A">
      <w:pPr>
        <w:rPr>
          <w:lang w:val="da-DK"/>
        </w:rPr>
      </w:pPr>
    </w:p>
    <w:p w14:paraId="59E73F03" w14:textId="29268D1D" w:rsidR="002C265A" w:rsidRPr="00602E00" w:rsidRDefault="002C265A" w:rsidP="002C265A">
      <w:pPr>
        <w:rPr>
          <w:lang w:val="da-DK"/>
        </w:rPr>
      </w:pPr>
      <w:r w:rsidRPr="00602E00">
        <w:rPr>
          <w:lang w:val="da-DK"/>
        </w:rPr>
        <w:t>For at sætte det</w:t>
      </w:r>
      <w:r w:rsidR="009E7A2C" w:rsidRPr="00602E00">
        <w:rPr>
          <w:lang w:val="da-DK"/>
        </w:rPr>
        <w:t>te</w:t>
      </w:r>
      <w:r w:rsidRPr="00602E00">
        <w:rPr>
          <w:lang w:val="da-DK"/>
        </w:rPr>
        <w:t xml:space="preserve"> i perspektiv, bruges der 256 forskellige ”nøgler” eller lag som skal løses eller gennembrydes, før man når frem til den rigtige IP-adresse.  Det er den samme mængde som den amerikanske regering bruger til hemmelige dokumenter. Den samme mængde af beskyttelse er altså tilgængelig for ganske almindelige brugere af internettet. </w:t>
      </w:r>
    </w:p>
    <w:p w14:paraId="1769437D" w14:textId="77777777" w:rsidR="002C265A" w:rsidRPr="00602E00" w:rsidRDefault="002C265A" w:rsidP="002C265A">
      <w:pPr>
        <w:rPr>
          <w:lang w:val="da-DK"/>
        </w:rPr>
      </w:pPr>
    </w:p>
    <w:p w14:paraId="3C4ECD61" w14:textId="77777777" w:rsidR="002C265A" w:rsidRPr="00602E00" w:rsidRDefault="002C265A" w:rsidP="002C265A">
      <w:pPr>
        <w:rPr>
          <w:lang w:val="da-DK"/>
        </w:rPr>
      </w:pPr>
      <w:r w:rsidRPr="00602E00">
        <w:rPr>
          <w:lang w:val="da-DK"/>
        </w:rPr>
        <w:t>Man kan dermed argumentere for at der eksisterer en mulighed for brugerne til at tilgå ulovlige aktiviteter på internettet, uden nogle sanktionsmuligheder, hverken fra internetudbyderen til at logge, eller politiets efterforskning.</w:t>
      </w:r>
    </w:p>
    <w:p w14:paraId="3629DA34" w14:textId="77777777" w:rsidR="002C265A" w:rsidRPr="00602E00" w:rsidRDefault="002C265A" w:rsidP="002C265A">
      <w:pPr>
        <w:rPr>
          <w:lang w:val="da-DK"/>
        </w:rPr>
      </w:pPr>
    </w:p>
    <w:p w14:paraId="1638C550" w14:textId="13DCA37C" w:rsidR="002C265A" w:rsidRPr="00602E00" w:rsidRDefault="002C265A" w:rsidP="005C4C0A">
      <w:pPr>
        <w:pStyle w:val="Overskrift3"/>
        <w:rPr>
          <w:rFonts w:ascii="Times New Roman" w:hAnsi="Times New Roman" w:cs="Times New Roman"/>
        </w:rPr>
      </w:pPr>
      <w:bookmarkStart w:id="21" w:name="_Toc119923083"/>
      <w:bookmarkStart w:id="22" w:name="_Toc120776586"/>
      <w:r w:rsidRPr="00602E00">
        <w:rPr>
          <w:rFonts w:ascii="Times New Roman" w:hAnsi="Times New Roman" w:cs="Times New Roman"/>
        </w:rPr>
        <w:t>Geoblocking med VPN</w:t>
      </w:r>
      <w:bookmarkStart w:id="23" w:name="_Toc119923084"/>
      <w:bookmarkEnd w:id="21"/>
      <w:bookmarkEnd w:id="22"/>
      <w:bookmarkEnd w:id="23"/>
    </w:p>
    <w:p w14:paraId="1AF652ED" w14:textId="30011A73" w:rsidR="002C265A" w:rsidRPr="00602E00" w:rsidRDefault="002C265A" w:rsidP="002C265A">
      <w:pPr>
        <w:rPr>
          <w:lang w:val="da-DK"/>
        </w:rPr>
      </w:pPr>
      <w:r w:rsidRPr="00602E00">
        <w:rPr>
          <w:lang w:val="da-DK"/>
        </w:rPr>
        <w:t>Anonymitet er ikke det eneste en VPN kan bruges til. Hvis man ser på fagtermen Geoblocking, er det en måde at beskrive en tilgang til websteder som har geografiske begrænsninger. Et håndterbart eksempel på dette er Danmarks Radio</w:t>
      </w:r>
      <w:r w:rsidR="00484DB1" w:rsidRPr="00602E00">
        <w:rPr>
          <w:lang w:val="da-DK"/>
        </w:rPr>
        <w:t xml:space="preserve"> (Herefter DR)</w:t>
      </w:r>
      <w:r w:rsidRPr="00602E00">
        <w:rPr>
          <w:lang w:val="da-DK"/>
        </w:rPr>
        <w:t xml:space="preserve">. Hvis man forsøger at tilgå enhver service fra DR, vil </w:t>
      </w:r>
      <w:r w:rsidR="009E7A2C" w:rsidRPr="00602E00">
        <w:rPr>
          <w:lang w:val="da-DK"/>
        </w:rPr>
        <w:t>anmodningen</w:t>
      </w:r>
      <w:r w:rsidRPr="00602E00">
        <w:rPr>
          <w:lang w:val="da-DK"/>
        </w:rPr>
        <w:t xml:space="preserve"> blive afvist med en besked om at man skal befinde sig i Danmark for at tilgå indholdet. Det er naturligvis således, da der betales </w:t>
      </w:r>
      <w:r w:rsidR="009E7A2C" w:rsidRPr="00602E00">
        <w:rPr>
          <w:lang w:val="da-DK"/>
        </w:rPr>
        <w:t>medie</w:t>
      </w:r>
      <w:r w:rsidRPr="00602E00">
        <w:rPr>
          <w:lang w:val="da-DK"/>
        </w:rPr>
        <w:t xml:space="preserve">licens på dansk territorie, og er derved forbeholdt for de betalende brugere. </w:t>
      </w:r>
    </w:p>
    <w:p w14:paraId="76D7FECC" w14:textId="77777777" w:rsidR="002C265A" w:rsidRPr="00602E00" w:rsidRDefault="002C265A" w:rsidP="002C265A">
      <w:pPr>
        <w:rPr>
          <w:lang w:val="da-DK"/>
        </w:rPr>
      </w:pPr>
    </w:p>
    <w:p w14:paraId="5756DADC" w14:textId="254F1BE0" w:rsidR="002C265A" w:rsidRPr="00602E00" w:rsidRDefault="002C265A" w:rsidP="002C265A">
      <w:pPr>
        <w:rPr>
          <w:lang w:val="da-DK"/>
        </w:rPr>
      </w:pPr>
      <w:r w:rsidRPr="00602E00">
        <w:rPr>
          <w:lang w:val="da-DK"/>
        </w:rPr>
        <w:t>Såfremt man køber et domæne, er det først efterfølgende der tages stilling til hvorvidt enkelte lande skal blokeres fra pågældende domæne</w:t>
      </w:r>
      <w:r w:rsidR="001F65AB" w:rsidRPr="00602E00">
        <w:rPr>
          <w:lang w:val="da-DK"/>
        </w:rPr>
        <w:t>.</w:t>
      </w:r>
      <w:r w:rsidRPr="00602E00">
        <w:rPr>
          <w:rStyle w:val="Fodnotehenvisning"/>
          <w:lang w:val="da-DK"/>
        </w:rPr>
        <w:footnoteReference w:id="36"/>
      </w:r>
      <w:r w:rsidRPr="00602E00">
        <w:rPr>
          <w:lang w:val="da-DK"/>
        </w:rPr>
        <w:t xml:space="preserve"> </w:t>
      </w:r>
    </w:p>
    <w:p w14:paraId="3A17026A" w14:textId="77777777" w:rsidR="002C265A" w:rsidRPr="00602E00" w:rsidRDefault="002C265A" w:rsidP="002C265A">
      <w:pPr>
        <w:rPr>
          <w:lang w:val="da-DK"/>
        </w:rPr>
      </w:pPr>
    </w:p>
    <w:p w14:paraId="1FC463D8" w14:textId="4A61958B" w:rsidR="002C265A" w:rsidRPr="00602E00" w:rsidRDefault="002C265A" w:rsidP="002C265A">
      <w:pPr>
        <w:rPr>
          <w:lang w:val="da-DK"/>
        </w:rPr>
      </w:pPr>
      <w:r w:rsidRPr="00602E00">
        <w:rPr>
          <w:lang w:val="da-DK"/>
        </w:rPr>
        <w:t>Årsagerne til at geoblocke kan være mangfoldige, såsom f.eks. politiske årsager. Dette er tilfældet i øjeblikket i et lidt omvendt format. I stedet for at afholde andre lande fra at tilgå, afholder Rusland deres eget territorie fra sociale medier</w:t>
      </w:r>
      <w:r w:rsidR="001F65AB" w:rsidRPr="00602E00">
        <w:rPr>
          <w:lang w:val="da-DK"/>
        </w:rPr>
        <w:t>.</w:t>
      </w:r>
      <w:r w:rsidRPr="00602E00">
        <w:rPr>
          <w:rStyle w:val="Fodnotehenvisning"/>
          <w:lang w:val="da-DK"/>
        </w:rPr>
        <w:footnoteReference w:id="37"/>
      </w:r>
      <w:r w:rsidRPr="00602E00">
        <w:rPr>
          <w:lang w:val="da-DK"/>
        </w:rPr>
        <w:t xml:space="preserve"> Motiverne for at censurere egne borgere kan ofte være politisk, men ligeledes af lovmæssige årsager. Hertil kan f.eks. nævnes </w:t>
      </w:r>
      <w:r w:rsidRPr="00602E00">
        <w:rPr>
          <w:lang w:val="da-DK"/>
        </w:rPr>
        <w:lastRenderedPageBreak/>
        <w:t>Storbritanniens regulering af hjemmesider med pornografi. Brugeren der ønsker at tilgå disse hjemmesiders utraditionelle udbud, skal bekræfte deres alder med noget lignende NemID</w:t>
      </w:r>
      <w:r w:rsidR="001F65AB" w:rsidRPr="00602E00">
        <w:rPr>
          <w:lang w:val="da-DK"/>
        </w:rPr>
        <w:t>.</w:t>
      </w:r>
      <w:r w:rsidRPr="00602E00">
        <w:rPr>
          <w:rStyle w:val="Fodnotehenvisning"/>
          <w:lang w:val="da-DK"/>
        </w:rPr>
        <w:footnoteReference w:id="38"/>
      </w:r>
    </w:p>
    <w:p w14:paraId="4C3705F2" w14:textId="77777777" w:rsidR="002C265A" w:rsidRPr="00602E00" w:rsidRDefault="002C265A" w:rsidP="002C265A">
      <w:pPr>
        <w:rPr>
          <w:lang w:val="da-DK"/>
        </w:rPr>
      </w:pPr>
    </w:p>
    <w:p w14:paraId="14BD9DFE" w14:textId="763FA307" w:rsidR="0017710B" w:rsidRPr="00602E00" w:rsidRDefault="002C265A" w:rsidP="008F1B98">
      <w:pPr>
        <w:rPr>
          <w:lang w:val="da-DK"/>
        </w:rPr>
      </w:pPr>
      <w:r w:rsidRPr="00602E00">
        <w:rPr>
          <w:lang w:val="da-DK"/>
        </w:rPr>
        <w:t xml:space="preserve">Geografiske begrænsninger findes ligeledes ved </w:t>
      </w:r>
      <w:r w:rsidR="00285C39" w:rsidRPr="00602E00">
        <w:rPr>
          <w:lang w:val="da-DK"/>
        </w:rPr>
        <w:t xml:space="preserve">f.eks. </w:t>
      </w:r>
      <w:r w:rsidRPr="00602E00">
        <w:rPr>
          <w:lang w:val="da-DK"/>
        </w:rPr>
        <w:t>BBC, Vice TV og Netflix</w:t>
      </w:r>
      <w:r w:rsidR="00285C39" w:rsidRPr="00602E00">
        <w:rPr>
          <w:lang w:val="da-DK"/>
        </w:rPr>
        <w:t>. Deres geografiske</w:t>
      </w:r>
      <w:r w:rsidRPr="00602E00">
        <w:rPr>
          <w:lang w:val="da-DK"/>
        </w:rPr>
        <w:t xml:space="preserve"> blokeringe</w:t>
      </w:r>
      <w:r w:rsidR="00285C39" w:rsidRPr="00602E00">
        <w:rPr>
          <w:lang w:val="da-DK"/>
        </w:rPr>
        <w:t>r har til formål</w:t>
      </w:r>
      <w:r w:rsidRPr="00602E00">
        <w:rPr>
          <w:lang w:val="da-DK"/>
        </w:rPr>
        <w:t xml:space="preserve"> at indskrænke udbredelsen af ophavsbeskyttede værker til de lande </w:t>
      </w:r>
      <w:r w:rsidR="00285C39" w:rsidRPr="00602E00">
        <w:rPr>
          <w:lang w:val="da-DK"/>
        </w:rPr>
        <w:t xml:space="preserve">hvor </w:t>
      </w:r>
      <w:r w:rsidRPr="00602E00">
        <w:rPr>
          <w:lang w:val="da-DK"/>
        </w:rPr>
        <w:t xml:space="preserve">der er givet samtykke til tilgængeliggørelsen. </w:t>
      </w:r>
      <w:r w:rsidR="00285C39" w:rsidRPr="00602E00">
        <w:rPr>
          <w:lang w:val="da-DK"/>
        </w:rPr>
        <w:t>Til illustration</w:t>
      </w:r>
      <w:r w:rsidRPr="00602E00">
        <w:rPr>
          <w:lang w:val="da-DK"/>
        </w:rPr>
        <w:t xml:space="preserve">, anvendes eksemplet om DR igen. Såfremt en bruger ikke pålagt licens-betaling, med bopæl uden for dansk territorie, som tilgår </w:t>
      </w:r>
      <w:r w:rsidR="00E61953" w:rsidRPr="00602E00">
        <w:rPr>
          <w:lang w:val="da-DK"/>
        </w:rPr>
        <w:t>DR’s</w:t>
      </w:r>
      <w:r w:rsidRPr="00602E00">
        <w:rPr>
          <w:lang w:val="da-DK"/>
        </w:rPr>
        <w:t xml:space="preserve"> tjenester ved brug af en VPN, vil denne handling resultere i en ophavsretlig krænkelse.</w:t>
      </w:r>
    </w:p>
    <w:p w14:paraId="0D93F42F" w14:textId="65867A7B" w:rsidR="00F47776" w:rsidRPr="00602E00" w:rsidRDefault="00F47776" w:rsidP="00C11CC9">
      <w:pPr>
        <w:pStyle w:val="Overskrift1"/>
        <w:rPr>
          <w:rFonts w:ascii="Times New Roman" w:hAnsi="Times New Roman" w:cs="Times New Roman"/>
          <w:lang w:val="da-DK"/>
        </w:rPr>
      </w:pPr>
      <w:bookmarkStart w:id="24" w:name="_Toc119923085"/>
      <w:bookmarkStart w:id="25" w:name="_Toc120776587"/>
      <w:r w:rsidRPr="00602E00">
        <w:rPr>
          <w:rFonts w:ascii="Times New Roman" w:hAnsi="Times New Roman" w:cs="Times New Roman"/>
          <w:lang w:val="da-DK"/>
        </w:rPr>
        <w:t>Kapitel 3</w:t>
      </w:r>
      <w:bookmarkStart w:id="26" w:name="_Toc119923086"/>
      <w:bookmarkEnd w:id="24"/>
      <w:bookmarkEnd w:id="25"/>
      <w:bookmarkEnd w:id="26"/>
    </w:p>
    <w:p w14:paraId="3569271A" w14:textId="238A8DF6" w:rsidR="001916F7" w:rsidRPr="00602E00" w:rsidRDefault="000D15C8" w:rsidP="001916F7">
      <w:pPr>
        <w:pStyle w:val="Overskrift2"/>
        <w:rPr>
          <w:rFonts w:ascii="Times New Roman" w:hAnsi="Times New Roman" w:cs="Times New Roman"/>
          <w:sz w:val="28"/>
          <w:szCs w:val="28"/>
          <w:lang w:val="da-DK"/>
        </w:rPr>
      </w:pPr>
      <w:bookmarkStart w:id="27" w:name="_Toc119923087"/>
      <w:bookmarkStart w:id="28" w:name="_Toc120776588"/>
      <w:r w:rsidRPr="00602E00">
        <w:rPr>
          <w:rFonts w:ascii="Times New Roman" w:hAnsi="Times New Roman" w:cs="Times New Roman"/>
          <w:sz w:val="28"/>
          <w:szCs w:val="28"/>
          <w:lang w:val="da-DK"/>
        </w:rPr>
        <w:t>Den danske i</w:t>
      </w:r>
      <w:r w:rsidR="002A75FC" w:rsidRPr="00602E00">
        <w:rPr>
          <w:rFonts w:ascii="Times New Roman" w:hAnsi="Times New Roman" w:cs="Times New Roman"/>
          <w:sz w:val="28"/>
          <w:szCs w:val="28"/>
          <w:lang w:val="da-DK"/>
        </w:rPr>
        <w:t>mmaterialret</w:t>
      </w:r>
      <w:bookmarkEnd w:id="27"/>
      <w:bookmarkEnd w:id="28"/>
    </w:p>
    <w:p w14:paraId="6C689E3B" w14:textId="77777777" w:rsidR="001916F7" w:rsidRPr="00602E00" w:rsidRDefault="001916F7" w:rsidP="001916F7">
      <w:pPr>
        <w:rPr>
          <w:lang w:val="da-DK"/>
        </w:rPr>
      </w:pPr>
      <w:r w:rsidRPr="00602E00">
        <w:rPr>
          <w:lang w:val="da-DK"/>
        </w:rPr>
        <w:t>Indledningsvist skal det nævnes at der kan der være en forskel på skaberen og rettighedshaveren. I medieindustrien eksisterer der ofte en type af bindeled som f.eks. udbreder produktet indenfor en angiven geografi, og er dermed rettighedshaver af den krænkede ophavsret, indenfor den pågældende jurisdiktion.</w:t>
      </w:r>
    </w:p>
    <w:p w14:paraId="048B328D" w14:textId="77777777" w:rsidR="001916F7" w:rsidRPr="00602E00" w:rsidRDefault="001916F7" w:rsidP="001916F7">
      <w:pPr>
        <w:rPr>
          <w:lang w:val="da-DK"/>
        </w:rPr>
      </w:pPr>
    </w:p>
    <w:p w14:paraId="6B1EFB19" w14:textId="7CE1F559" w:rsidR="001916F7" w:rsidRPr="00602E00" w:rsidRDefault="001916F7" w:rsidP="001916F7">
      <w:pPr>
        <w:rPr>
          <w:lang w:val="da-DK"/>
        </w:rPr>
      </w:pPr>
      <w:r w:rsidRPr="00602E00">
        <w:rPr>
          <w:lang w:val="da-DK"/>
        </w:rPr>
        <w:t xml:space="preserve">Immaterialrettens helhed, er en fælles betegnelse for den retsbeskyttelse som kunstnere, skabere og diverse andre ophavsmænd, erhverver i forhold til national ret. Ophavsretten beskytter intellektuelle værkers frembringelse, af enhver form. Dog i denne fremstilling, navnlig den kreative del ift. </w:t>
      </w:r>
      <w:r w:rsidR="00850FB3" w:rsidRPr="00602E00">
        <w:rPr>
          <w:lang w:val="da-DK"/>
        </w:rPr>
        <w:t>f</w:t>
      </w:r>
      <w:r w:rsidRPr="00602E00">
        <w:rPr>
          <w:lang w:val="da-DK"/>
        </w:rPr>
        <w:t>ilmindustrien</w:t>
      </w:r>
      <w:r w:rsidR="001F65AB" w:rsidRPr="00602E00">
        <w:rPr>
          <w:lang w:val="da-DK"/>
        </w:rPr>
        <w:t>.</w:t>
      </w:r>
      <w:r w:rsidR="00020BAD" w:rsidRPr="00602E00">
        <w:rPr>
          <w:rStyle w:val="Fodnotehenvisning"/>
        </w:rPr>
        <w:footnoteReference w:id="39"/>
      </w:r>
    </w:p>
    <w:p w14:paraId="0585ADC9" w14:textId="74689949" w:rsidR="002A75FC" w:rsidRPr="00602E00" w:rsidRDefault="002A75FC" w:rsidP="001916F7">
      <w:pPr>
        <w:rPr>
          <w:lang w:val="da-DK"/>
        </w:rPr>
      </w:pPr>
    </w:p>
    <w:p w14:paraId="1C28DA4C" w14:textId="16BBFCB6" w:rsidR="00727821" w:rsidRPr="00602E00" w:rsidRDefault="002A75FC" w:rsidP="00727821">
      <w:pPr>
        <w:pStyle w:val="Overskrift3"/>
        <w:rPr>
          <w:rFonts w:ascii="Times New Roman" w:hAnsi="Times New Roman" w:cs="Times New Roman"/>
        </w:rPr>
      </w:pPr>
      <w:bookmarkStart w:id="29" w:name="_Toc119923088"/>
      <w:bookmarkStart w:id="30" w:name="_Toc120776589"/>
      <w:r w:rsidRPr="00602E00">
        <w:rPr>
          <w:rFonts w:ascii="Times New Roman" w:hAnsi="Times New Roman" w:cs="Times New Roman"/>
        </w:rPr>
        <w:t>Den danske ophavsret</w:t>
      </w:r>
      <w:bookmarkEnd w:id="29"/>
      <w:bookmarkEnd w:id="30"/>
    </w:p>
    <w:p w14:paraId="74F1581D" w14:textId="383B83B8" w:rsidR="00727821" w:rsidRPr="00602E00" w:rsidRDefault="00727821" w:rsidP="00727821">
      <w:pPr>
        <w:rPr>
          <w:lang w:val="da-DK"/>
        </w:rPr>
      </w:pPr>
      <w:r w:rsidRPr="00602E00">
        <w:rPr>
          <w:lang w:val="da-DK"/>
        </w:rPr>
        <w:t xml:space="preserve">Konkret set, </w:t>
      </w:r>
      <w:r w:rsidR="00B90087" w:rsidRPr="00602E00">
        <w:rPr>
          <w:lang w:val="da-DK"/>
        </w:rPr>
        <w:t>beskytter ophavsretten værker mod at blive kopieret, videreudbredt og brugt i det offentlige rum uden samtykke.</w:t>
      </w:r>
      <w:r w:rsidR="006E749B" w:rsidRPr="00602E00">
        <w:rPr>
          <w:lang w:val="da-DK"/>
        </w:rPr>
        <w:t xml:space="preserve"> Ophavsretten udgør dermed e</w:t>
      </w:r>
      <w:r w:rsidR="006E61E1" w:rsidRPr="00602E00">
        <w:rPr>
          <w:lang w:val="da-DK"/>
        </w:rPr>
        <w:t xml:space="preserve">t </w:t>
      </w:r>
      <w:r w:rsidR="006E749B" w:rsidRPr="00602E00">
        <w:rPr>
          <w:lang w:val="da-DK"/>
        </w:rPr>
        <w:t>naturlig</w:t>
      </w:r>
      <w:r w:rsidR="006E61E1" w:rsidRPr="00602E00">
        <w:rPr>
          <w:lang w:val="da-DK"/>
        </w:rPr>
        <w:t>t</w:t>
      </w:r>
      <w:r w:rsidR="006E749B" w:rsidRPr="00602E00">
        <w:rPr>
          <w:lang w:val="da-DK"/>
        </w:rPr>
        <w:t xml:space="preserve"> central</w:t>
      </w:r>
      <w:r w:rsidR="006E61E1" w:rsidRPr="00602E00">
        <w:rPr>
          <w:lang w:val="da-DK"/>
        </w:rPr>
        <w:t>t</w:t>
      </w:r>
      <w:r w:rsidR="006E749B" w:rsidRPr="00602E00">
        <w:rPr>
          <w:lang w:val="da-DK"/>
        </w:rPr>
        <w:t xml:space="preserve"> </w:t>
      </w:r>
      <w:r w:rsidR="006E61E1" w:rsidRPr="00602E00">
        <w:rPr>
          <w:lang w:val="da-DK"/>
        </w:rPr>
        <w:t xml:space="preserve">beskyttelsesideal i </w:t>
      </w:r>
      <w:r w:rsidR="00850FB3" w:rsidRPr="00602E00">
        <w:rPr>
          <w:lang w:val="da-DK"/>
        </w:rPr>
        <w:t xml:space="preserve">den </w:t>
      </w:r>
      <w:r w:rsidR="006E61E1" w:rsidRPr="00602E00">
        <w:rPr>
          <w:lang w:val="da-DK"/>
        </w:rPr>
        <w:t>generel</w:t>
      </w:r>
      <w:r w:rsidR="00850FB3" w:rsidRPr="00602E00">
        <w:rPr>
          <w:lang w:val="da-DK"/>
        </w:rPr>
        <w:t>le</w:t>
      </w:r>
      <w:r w:rsidR="006E61E1" w:rsidRPr="00602E00">
        <w:rPr>
          <w:lang w:val="da-DK"/>
        </w:rPr>
        <w:t xml:space="preserve"> indholdsdeling af litterære og kunstneriske kreative værker. </w:t>
      </w:r>
      <w:r w:rsidR="00D31D33" w:rsidRPr="00602E00">
        <w:rPr>
          <w:lang w:val="da-DK"/>
        </w:rPr>
        <w:t>Dette omfavner derved alt i kategorien, altså både artikler, bøger, musik</w:t>
      </w:r>
      <w:r w:rsidR="00E16436" w:rsidRPr="00602E00">
        <w:rPr>
          <w:lang w:val="da-DK"/>
        </w:rPr>
        <w:t>, videnskabelig litteratur, tv-programmer, og ikke mindst film.</w:t>
      </w:r>
      <w:r w:rsidR="00595696" w:rsidRPr="00602E00">
        <w:rPr>
          <w:lang w:val="da-DK"/>
        </w:rPr>
        <w:t xml:space="preserve"> Yderligere har kulturministeriet tilmed udgivet en rapport angående emnet</w:t>
      </w:r>
      <w:r w:rsidR="005D1091" w:rsidRPr="00602E00">
        <w:rPr>
          <w:lang w:val="da-DK"/>
        </w:rPr>
        <w:t xml:space="preserve"> om pirateri. Nærmere betegnet, at en eneret til et </w:t>
      </w:r>
      <w:r w:rsidR="00B00639" w:rsidRPr="00602E00">
        <w:rPr>
          <w:lang w:val="da-DK"/>
        </w:rPr>
        <w:t xml:space="preserve">ophav </w:t>
      </w:r>
      <w:r w:rsidR="005D1091" w:rsidRPr="00602E00">
        <w:rPr>
          <w:lang w:val="da-DK"/>
        </w:rPr>
        <w:t>krænkes på internettet</w:t>
      </w:r>
      <w:r w:rsidR="00B00639" w:rsidRPr="00602E00">
        <w:rPr>
          <w:lang w:val="da-DK"/>
        </w:rPr>
        <w:t xml:space="preserve"> når det gøres tilgængeligt på internettet, uden tilladelse herom.</w:t>
      </w:r>
      <w:r w:rsidR="005D1091" w:rsidRPr="00602E00">
        <w:rPr>
          <w:lang w:val="da-DK"/>
        </w:rPr>
        <w:t xml:space="preserve"> </w:t>
      </w:r>
      <w:r w:rsidR="00B51D72" w:rsidRPr="00602E00">
        <w:rPr>
          <w:rStyle w:val="Fodnotehenvisning"/>
          <w:lang w:val="da-DK"/>
        </w:rPr>
        <w:footnoteReference w:id="40"/>
      </w:r>
    </w:p>
    <w:p w14:paraId="2C28FCCB" w14:textId="3B76CBE4" w:rsidR="002136AB" w:rsidRPr="00602E00" w:rsidRDefault="002136AB" w:rsidP="00727821">
      <w:pPr>
        <w:rPr>
          <w:lang w:val="da-DK"/>
        </w:rPr>
      </w:pPr>
    </w:p>
    <w:p w14:paraId="769F25A8" w14:textId="286B6539" w:rsidR="00E13ECB" w:rsidRPr="00602E00" w:rsidRDefault="002855DF" w:rsidP="00E13ECB">
      <w:pPr>
        <w:pStyle w:val="Overskrift3"/>
        <w:rPr>
          <w:rFonts w:ascii="Times New Roman" w:hAnsi="Times New Roman" w:cs="Times New Roman"/>
        </w:rPr>
      </w:pPr>
      <w:bookmarkStart w:id="31" w:name="_Toc119923089"/>
      <w:bookmarkStart w:id="32" w:name="_Toc120776590"/>
      <w:r w:rsidRPr="00602E00">
        <w:rPr>
          <w:rFonts w:ascii="Times New Roman" w:hAnsi="Times New Roman" w:cs="Times New Roman"/>
        </w:rPr>
        <w:t>Ophavsretten</w:t>
      </w:r>
      <w:r w:rsidR="00E13ECB" w:rsidRPr="00602E00">
        <w:rPr>
          <w:rFonts w:ascii="Times New Roman" w:hAnsi="Times New Roman" w:cs="Times New Roman"/>
        </w:rPr>
        <w:t xml:space="preserve"> §1</w:t>
      </w:r>
      <w:bookmarkEnd w:id="31"/>
      <w:bookmarkEnd w:id="32"/>
    </w:p>
    <w:p w14:paraId="7CE25D32" w14:textId="3962B2AD" w:rsidR="002A59F2" w:rsidRPr="00602E00" w:rsidRDefault="00152F62" w:rsidP="00A16686">
      <w:pPr>
        <w:rPr>
          <w:lang w:val="da-DK"/>
        </w:rPr>
      </w:pPr>
      <w:r w:rsidRPr="00602E00">
        <w:rPr>
          <w:lang w:val="da-DK"/>
        </w:rPr>
        <w:t xml:space="preserve">Som kort nævnt ovenfor, beskyttes et </w:t>
      </w:r>
      <w:r w:rsidR="001D4A86" w:rsidRPr="00602E00">
        <w:rPr>
          <w:lang w:val="da-DK"/>
        </w:rPr>
        <w:t>værk</w:t>
      </w:r>
      <w:r w:rsidRPr="00602E00">
        <w:rPr>
          <w:lang w:val="da-DK"/>
        </w:rPr>
        <w:t xml:space="preserve"> som kan betegnes som litterært eller kunstnerisk jf. Ophavsretsloven §1</w:t>
      </w:r>
      <w:r w:rsidR="001D4A86" w:rsidRPr="00602E00">
        <w:rPr>
          <w:lang w:val="da-DK"/>
        </w:rPr>
        <w:t xml:space="preserve">. Denne beskyttelse er gældende uanset om værket </w:t>
      </w:r>
      <w:r w:rsidR="00111872" w:rsidRPr="00602E00">
        <w:rPr>
          <w:i/>
          <w:iCs/>
          <w:lang w:val="da-DK"/>
        </w:rPr>
        <w:t xml:space="preserve">”fremtræder som en i skrift eller tale udtrykt skønlitterær eller faglitterær fremstilling, som musikværk eller sceneværk, som filmværk eller fotografisk </w:t>
      </w:r>
      <w:r w:rsidR="00E61953" w:rsidRPr="00602E00">
        <w:rPr>
          <w:i/>
          <w:iCs/>
          <w:lang w:val="da-DK"/>
        </w:rPr>
        <w:t>værk… ”</w:t>
      </w:r>
      <w:r w:rsidR="00111872" w:rsidRPr="00602E00">
        <w:rPr>
          <w:i/>
          <w:iCs/>
          <w:lang w:val="da-DK"/>
        </w:rPr>
        <w:t xml:space="preserve"> </w:t>
      </w:r>
      <w:r w:rsidR="00111872" w:rsidRPr="00602E00">
        <w:rPr>
          <w:lang w:val="da-DK"/>
        </w:rPr>
        <w:t>jf. Ophavsretsloven §1, stk. 1.</w:t>
      </w:r>
      <w:r w:rsidR="006C60F0" w:rsidRPr="00602E00">
        <w:rPr>
          <w:lang w:val="da-DK"/>
        </w:rPr>
        <w:t xml:space="preserve"> Det er dog endvidere et krav at det omtalte værk kan betegnes som havende originalitet</w:t>
      </w:r>
      <w:r w:rsidR="001F65AB" w:rsidRPr="00602E00">
        <w:rPr>
          <w:lang w:val="da-DK"/>
        </w:rPr>
        <w:t>.</w:t>
      </w:r>
      <w:r w:rsidR="00314027" w:rsidRPr="00602E00">
        <w:rPr>
          <w:rStyle w:val="Fodnotehenvisning"/>
          <w:lang w:val="da-DK"/>
        </w:rPr>
        <w:footnoteReference w:id="41"/>
      </w:r>
      <w:r w:rsidR="006C60F0" w:rsidRPr="00602E00">
        <w:rPr>
          <w:lang w:val="da-DK"/>
        </w:rPr>
        <w:t xml:space="preserve"> Hvilket selvsagt vil gælde for de fleste </w:t>
      </w:r>
      <w:r w:rsidR="00B536EE" w:rsidRPr="00602E00">
        <w:rPr>
          <w:lang w:val="da-DK"/>
        </w:rPr>
        <w:t>film.</w:t>
      </w:r>
      <w:bookmarkStart w:id="33" w:name="_Toc119923090"/>
      <w:bookmarkEnd w:id="33"/>
    </w:p>
    <w:p w14:paraId="04D0B77B" w14:textId="77777777" w:rsidR="00A16686" w:rsidRPr="00602E00" w:rsidRDefault="00A16686" w:rsidP="00A16686">
      <w:pPr>
        <w:rPr>
          <w:lang w:val="da-DK"/>
        </w:rPr>
      </w:pPr>
    </w:p>
    <w:p w14:paraId="6CC6EAA1" w14:textId="7CD95DF9" w:rsidR="005B733F" w:rsidRPr="00602E00" w:rsidRDefault="00B536EE" w:rsidP="00E13ECB">
      <w:pPr>
        <w:pStyle w:val="Overskrift3"/>
        <w:rPr>
          <w:rFonts w:ascii="Times New Roman" w:eastAsia="Times New Roman" w:hAnsi="Times New Roman" w:cs="Times New Roman"/>
        </w:rPr>
      </w:pPr>
      <w:bookmarkStart w:id="34" w:name="_Toc119923091"/>
      <w:bookmarkStart w:id="35" w:name="_Toc120776591"/>
      <w:r w:rsidRPr="00602E00">
        <w:rPr>
          <w:rFonts w:ascii="Times New Roman" w:eastAsia="Times New Roman" w:hAnsi="Times New Roman" w:cs="Times New Roman"/>
        </w:rPr>
        <w:lastRenderedPageBreak/>
        <w:t>Ophavsretten §2</w:t>
      </w:r>
      <w:bookmarkEnd w:id="34"/>
      <w:bookmarkEnd w:id="35"/>
    </w:p>
    <w:p w14:paraId="7B2264B4" w14:textId="79D5E9DD" w:rsidR="00E90A0F" w:rsidRPr="00602E00" w:rsidRDefault="00BA486A" w:rsidP="00E13ECB">
      <w:pPr>
        <w:rPr>
          <w:lang w:val="da-DK"/>
        </w:rPr>
      </w:pPr>
      <w:r w:rsidRPr="00602E00">
        <w:rPr>
          <w:lang w:val="da-DK"/>
        </w:rPr>
        <w:t xml:space="preserve">I denne paragraf sikres det </w:t>
      </w:r>
      <w:r w:rsidR="009E7A2C" w:rsidRPr="00602E00">
        <w:rPr>
          <w:lang w:val="da-DK"/>
        </w:rPr>
        <w:t>der populært</w:t>
      </w:r>
      <w:r w:rsidRPr="00602E00">
        <w:rPr>
          <w:lang w:val="da-DK"/>
        </w:rPr>
        <w:t xml:space="preserve"> kalde</w:t>
      </w:r>
      <w:r w:rsidR="009E7A2C" w:rsidRPr="00602E00">
        <w:rPr>
          <w:lang w:val="da-DK"/>
        </w:rPr>
        <w:t>s</w:t>
      </w:r>
      <w:r w:rsidRPr="00602E00">
        <w:rPr>
          <w:lang w:val="da-DK"/>
        </w:rPr>
        <w:t xml:space="preserve"> enerettighederne. </w:t>
      </w:r>
      <w:r w:rsidR="00E24E0F" w:rsidRPr="00602E00">
        <w:rPr>
          <w:lang w:val="da-DK"/>
        </w:rPr>
        <w:t>De</w:t>
      </w:r>
      <w:r w:rsidR="009E7A2C" w:rsidRPr="00602E00">
        <w:rPr>
          <w:lang w:val="da-DK"/>
        </w:rPr>
        <w:t>n hjemler</w:t>
      </w:r>
      <w:r w:rsidR="00E24E0F" w:rsidRPr="00602E00">
        <w:rPr>
          <w:lang w:val="da-DK"/>
        </w:rPr>
        <w:t xml:space="preserve"> en form for balance mellem brugerne og ophavsmanden</w:t>
      </w:r>
      <w:r w:rsidR="007A21FC" w:rsidRPr="00602E00">
        <w:rPr>
          <w:lang w:val="da-DK"/>
        </w:rPr>
        <w:t xml:space="preserve">, så ikke alle har adgang til eksemplarfremstilling på lovlig vis. Dette kan </w:t>
      </w:r>
      <w:r w:rsidR="009E7A2C" w:rsidRPr="00602E00">
        <w:rPr>
          <w:lang w:val="da-DK"/>
        </w:rPr>
        <w:t>imidlertid udføres</w:t>
      </w:r>
      <w:r w:rsidR="007A21FC" w:rsidRPr="00602E00">
        <w:rPr>
          <w:lang w:val="da-DK"/>
        </w:rPr>
        <w:t xml:space="preserve"> på to måder, enten ved adgangen til at fremstille eksemplarer af værket</w:t>
      </w:r>
      <w:r w:rsidR="00785F77" w:rsidRPr="00602E00">
        <w:rPr>
          <w:lang w:val="da-DK"/>
        </w:rPr>
        <w:t>, men også til at gøre værket tilgængeligt for almenheden</w:t>
      </w:r>
      <w:r w:rsidR="001F65AB" w:rsidRPr="00602E00">
        <w:rPr>
          <w:lang w:val="da-DK"/>
        </w:rPr>
        <w:t>.</w:t>
      </w:r>
      <w:r w:rsidR="00D93964" w:rsidRPr="00602E00">
        <w:rPr>
          <w:rStyle w:val="Fodnotehenvisning"/>
          <w:lang w:val="da-DK"/>
        </w:rPr>
        <w:footnoteReference w:id="42"/>
      </w:r>
      <w:r w:rsidR="00785F77" w:rsidRPr="00602E00">
        <w:rPr>
          <w:lang w:val="da-DK"/>
        </w:rPr>
        <w:t xml:space="preserve"> </w:t>
      </w:r>
      <w:r w:rsidR="009E7A2C" w:rsidRPr="00602E00">
        <w:rPr>
          <w:lang w:val="da-DK"/>
        </w:rPr>
        <w:t xml:space="preserve">Disse momenter kan være sammenfaldende, men ikke nødvendigvis, og </w:t>
      </w:r>
      <w:r w:rsidR="00CC16F5" w:rsidRPr="00602E00">
        <w:rPr>
          <w:lang w:val="da-DK"/>
        </w:rPr>
        <w:t>beskrives</w:t>
      </w:r>
      <w:r w:rsidR="009E7A2C" w:rsidRPr="00602E00">
        <w:rPr>
          <w:lang w:val="da-DK"/>
        </w:rPr>
        <w:t xml:space="preserve"> derfor</w:t>
      </w:r>
      <w:r w:rsidR="00CC16F5" w:rsidRPr="00602E00">
        <w:rPr>
          <w:lang w:val="da-DK"/>
        </w:rPr>
        <w:t xml:space="preserve"> særskilt nedenfor.</w:t>
      </w:r>
    </w:p>
    <w:p w14:paraId="15BF7142" w14:textId="77777777" w:rsidR="001916F7" w:rsidRPr="00602E00" w:rsidRDefault="001916F7" w:rsidP="001916F7">
      <w:pPr>
        <w:rPr>
          <w:lang w:val="da-DK"/>
        </w:rPr>
      </w:pPr>
    </w:p>
    <w:p w14:paraId="3C24E0EC" w14:textId="680C853C" w:rsidR="000F1AD6" w:rsidRPr="00602E00" w:rsidRDefault="000F1AD6" w:rsidP="000F1AD6">
      <w:pPr>
        <w:shd w:val="clear" w:color="auto" w:fill="FFFFFF"/>
        <w:spacing w:line="327" w:lineRule="atLeast"/>
        <w:rPr>
          <w:color w:val="000000" w:themeColor="text1"/>
          <w:lang w:val="da-DK"/>
        </w:rPr>
      </w:pPr>
      <w:r w:rsidRPr="00602E00">
        <w:rPr>
          <w:color w:val="000000" w:themeColor="text1"/>
          <w:lang w:val="da-DK"/>
        </w:rPr>
        <w:t xml:space="preserve">Download og deling af ophavsretligt beskyttet materiale er ikke lovligt, såfremt handlingen foretages uden rettighedshaverens samtykke, jf. ophavsretslovens § 2. </w:t>
      </w:r>
      <w:r w:rsidR="00B11B70" w:rsidRPr="00602E00">
        <w:rPr>
          <w:color w:val="000000" w:themeColor="text1"/>
          <w:lang w:val="da-DK"/>
        </w:rPr>
        <w:t xml:space="preserve"> Både hvad angår digital kopiering (som det ses fra </w:t>
      </w:r>
      <w:r w:rsidR="00AF5D5B" w:rsidRPr="00602E00">
        <w:rPr>
          <w:color w:val="000000" w:themeColor="text1"/>
          <w:lang w:val="da-DK"/>
        </w:rPr>
        <w:t>S</w:t>
      </w:r>
      <w:r w:rsidR="00B11B70" w:rsidRPr="00602E00">
        <w:rPr>
          <w:color w:val="000000" w:themeColor="text1"/>
          <w:lang w:val="da-DK"/>
        </w:rPr>
        <w:t xml:space="preserve">eeders i ovenstående partsbeskrivelse) eller ved </w:t>
      </w:r>
      <w:r w:rsidR="00643015" w:rsidRPr="00602E00">
        <w:rPr>
          <w:color w:val="000000" w:themeColor="text1"/>
          <w:lang w:val="da-DK"/>
        </w:rPr>
        <w:t xml:space="preserve">download. </w:t>
      </w:r>
    </w:p>
    <w:p w14:paraId="10738B63" w14:textId="77777777" w:rsidR="000F1AD6" w:rsidRPr="00602E00" w:rsidRDefault="000F1AD6" w:rsidP="000F1AD6">
      <w:pPr>
        <w:shd w:val="clear" w:color="auto" w:fill="FFFFFF"/>
        <w:rPr>
          <w:color w:val="444444"/>
          <w:lang w:val="da-DK"/>
        </w:rPr>
      </w:pPr>
    </w:p>
    <w:p w14:paraId="5BCEBF5E" w14:textId="3843746F" w:rsidR="00727FC1" w:rsidRPr="00602E00" w:rsidRDefault="00632B9E" w:rsidP="00A16686">
      <w:pPr>
        <w:pStyle w:val="Overskrift3"/>
        <w:rPr>
          <w:rFonts w:ascii="Times New Roman" w:hAnsi="Times New Roman" w:cs="Times New Roman"/>
        </w:rPr>
      </w:pPr>
      <w:bookmarkStart w:id="36" w:name="_Toc119923092"/>
      <w:bookmarkStart w:id="37" w:name="_Toc120776592"/>
      <w:r w:rsidRPr="00602E00">
        <w:rPr>
          <w:rFonts w:ascii="Times New Roman" w:hAnsi="Times New Roman" w:cs="Times New Roman"/>
        </w:rPr>
        <w:t>Eksemplarfremstilling</w:t>
      </w:r>
      <w:bookmarkStart w:id="38" w:name="_Toc119923093"/>
      <w:bookmarkEnd w:id="36"/>
      <w:bookmarkEnd w:id="37"/>
      <w:bookmarkEnd w:id="38"/>
    </w:p>
    <w:p w14:paraId="4B000FBF" w14:textId="77777777" w:rsidR="006318D1" w:rsidRPr="00602E00" w:rsidRDefault="00727FC1" w:rsidP="006318D1">
      <w:pPr>
        <w:rPr>
          <w:lang w:val="da-DK"/>
        </w:rPr>
      </w:pPr>
      <w:r w:rsidRPr="00602E00">
        <w:rPr>
          <w:lang w:val="da-DK"/>
        </w:rPr>
        <w:t>I forlængelsen af beskrivelsen om eneretten, følger</w:t>
      </w:r>
      <w:r w:rsidR="006318D1" w:rsidRPr="00602E00">
        <w:rPr>
          <w:lang w:val="da-DK"/>
        </w:rPr>
        <w:t xml:space="preserve"> dernæst eksemplarfremstillingen. Det er primært dette, som eneretten tjener at beskytte. Hvad der nærmere ligger i</w:t>
      </w:r>
    </w:p>
    <w:p w14:paraId="32F51A38" w14:textId="69940A97" w:rsidR="00E05790" w:rsidRPr="00602E00" w:rsidRDefault="006318D1" w:rsidP="006318D1">
      <w:pPr>
        <w:rPr>
          <w:lang w:val="da-DK"/>
        </w:rPr>
      </w:pPr>
      <w:r w:rsidRPr="00602E00">
        <w:rPr>
          <w:lang w:val="da-DK"/>
        </w:rPr>
        <w:t xml:space="preserve">”eksemplarfremstilling” kan der søges vejledning i ved at kigge på </w:t>
      </w:r>
      <w:r w:rsidR="009E7A2C" w:rsidRPr="00602E00">
        <w:rPr>
          <w:lang w:val="da-DK"/>
        </w:rPr>
        <w:t>ophavsretslovens</w:t>
      </w:r>
      <w:r w:rsidRPr="00602E00">
        <w:rPr>
          <w:lang w:val="da-DK"/>
        </w:rPr>
        <w:t xml:space="preserve"> § 2, stk. 2. Herefter</w:t>
      </w:r>
      <w:r w:rsidR="009E7A2C" w:rsidRPr="00602E00">
        <w:rPr>
          <w:lang w:val="da-DK"/>
        </w:rPr>
        <w:t xml:space="preserve"> </w:t>
      </w:r>
      <w:r w:rsidRPr="00602E00">
        <w:rPr>
          <w:lang w:val="da-DK"/>
        </w:rPr>
        <w:t xml:space="preserve">anses som eksemplarfremstilling </w:t>
      </w:r>
      <w:r w:rsidR="00286854" w:rsidRPr="00602E00">
        <w:rPr>
          <w:i/>
          <w:iCs/>
          <w:lang w:val="da-DK"/>
        </w:rPr>
        <w:t>” [</w:t>
      </w:r>
      <w:r w:rsidRPr="00602E00">
        <w:rPr>
          <w:i/>
          <w:iCs/>
          <w:lang w:val="da-DK"/>
        </w:rPr>
        <w:t>…] enhver direkte eller indirekte, midlertidig eller permanent og hel eller delvis eksemplarfremstilling på en hvilken som helst måde og i en hvilken som helst form. Som fremstilling af eksemplarer anses også det forhold, at værket overføres på indretninger, som kan gengive det”.</w:t>
      </w:r>
      <w:r w:rsidR="00F02B64" w:rsidRPr="00602E00">
        <w:rPr>
          <w:i/>
          <w:iCs/>
          <w:lang w:val="da-DK"/>
        </w:rPr>
        <w:t xml:space="preserve"> </w:t>
      </w:r>
      <w:r w:rsidR="00F02B64" w:rsidRPr="00602E00">
        <w:rPr>
          <w:lang w:val="da-DK"/>
        </w:rPr>
        <w:t xml:space="preserve">Det følger heraf, at eksemplarfremstilling i enhver form, på ethvert medie </w:t>
      </w:r>
      <w:r w:rsidR="00702625" w:rsidRPr="00602E00">
        <w:rPr>
          <w:lang w:val="da-DK"/>
        </w:rPr>
        <w:t xml:space="preserve">vil være i strid med princippet om eneretten. </w:t>
      </w:r>
    </w:p>
    <w:p w14:paraId="766643F3" w14:textId="77777777" w:rsidR="00E05790" w:rsidRPr="00602E00" w:rsidRDefault="00E05790" w:rsidP="006318D1">
      <w:pPr>
        <w:rPr>
          <w:lang w:val="da-DK"/>
        </w:rPr>
      </w:pPr>
    </w:p>
    <w:p w14:paraId="5B069246" w14:textId="72A545DE" w:rsidR="006A474D" w:rsidRPr="00602E00" w:rsidRDefault="00E05790" w:rsidP="006318D1">
      <w:pPr>
        <w:rPr>
          <w:lang w:val="da-DK"/>
        </w:rPr>
      </w:pPr>
      <w:r w:rsidRPr="00602E00">
        <w:rPr>
          <w:lang w:val="da-DK"/>
        </w:rPr>
        <w:t xml:space="preserve">Dette gælder også for midlertidige kopier. </w:t>
      </w:r>
      <w:r w:rsidR="00800CB4" w:rsidRPr="00602E00">
        <w:rPr>
          <w:lang w:val="da-DK"/>
        </w:rPr>
        <w:t>I</w:t>
      </w:r>
      <w:r w:rsidR="001E1944" w:rsidRPr="00602E00">
        <w:rPr>
          <w:lang w:val="da-DK"/>
        </w:rPr>
        <w:t xml:space="preserve"> fagsprog,</w:t>
      </w:r>
      <w:r w:rsidR="00800CB4" w:rsidRPr="00602E00">
        <w:rPr>
          <w:color w:val="FF0000"/>
          <w:lang w:val="da-DK"/>
        </w:rPr>
        <w:t xml:space="preserve"> </w:t>
      </w:r>
      <w:r w:rsidR="00800CB4" w:rsidRPr="00602E00">
        <w:rPr>
          <w:lang w:val="da-DK"/>
        </w:rPr>
        <w:t>kan man også kalde dette for hvad der opbevares i en computers RAM</w:t>
      </w:r>
      <w:r w:rsidR="000D59DA" w:rsidRPr="00602E00">
        <w:rPr>
          <w:lang w:val="da-DK"/>
        </w:rPr>
        <w:t xml:space="preserve">, ej at forveksle med harddisken. RAM opbevarer en midlertidig </w:t>
      </w:r>
      <w:r w:rsidR="00523DC6" w:rsidRPr="00602E00">
        <w:rPr>
          <w:lang w:val="da-DK"/>
        </w:rPr>
        <w:t xml:space="preserve">kopi, som computeren bruger i samarbejde med computerens processor, til at skabe et billede på skærmen. </w:t>
      </w:r>
      <w:r w:rsidR="00D35D19" w:rsidRPr="00602E00">
        <w:rPr>
          <w:lang w:val="da-DK"/>
        </w:rPr>
        <w:t xml:space="preserve">Pointen her er at, selv det fragment af en midlertidig kopi på </w:t>
      </w:r>
      <w:r w:rsidR="008F7922" w:rsidRPr="00602E00">
        <w:rPr>
          <w:lang w:val="da-DK"/>
        </w:rPr>
        <w:t>en RAM, vil udgøre eksemplarfremstilling</w:t>
      </w:r>
      <w:r w:rsidR="001F65AB" w:rsidRPr="00602E00">
        <w:rPr>
          <w:lang w:val="da-DK"/>
        </w:rPr>
        <w:t>.</w:t>
      </w:r>
      <w:r w:rsidR="002210AE" w:rsidRPr="00602E00">
        <w:rPr>
          <w:rStyle w:val="Fodnotehenvisning"/>
          <w:lang w:val="da-DK"/>
        </w:rPr>
        <w:footnoteReference w:id="43"/>
      </w:r>
      <w:r w:rsidR="008F7922" w:rsidRPr="00602E00">
        <w:rPr>
          <w:lang w:val="da-DK"/>
        </w:rPr>
        <w:t xml:space="preserve"> </w:t>
      </w:r>
    </w:p>
    <w:p w14:paraId="2D371A28" w14:textId="7965B1A6" w:rsidR="006A474D" w:rsidRPr="00602E00" w:rsidRDefault="006A474D" w:rsidP="006318D1">
      <w:pPr>
        <w:rPr>
          <w:lang w:val="da-DK"/>
        </w:rPr>
      </w:pPr>
    </w:p>
    <w:p w14:paraId="4D5D1DC6" w14:textId="7D6D3662" w:rsidR="00533B98" w:rsidRPr="00602E00" w:rsidRDefault="002676AD" w:rsidP="006318D1">
      <w:pPr>
        <w:rPr>
          <w:lang w:val="da-DK"/>
        </w:rPr>
      </w:pPr>
      <w:r w:rsidRPr="00602E00">
        <w:rPr>
          <w:lang w:val="da-DK"/>
        </w:rPr>
        <w:t xml:space="preserve">Den primære forseelse ift. </w:t>
      </w:r>
      <w:r w:rsidR="000E2488" w:rsidRPr="00602E00">
        <w:rPr>
          <w:lang w:val="da-DK"/>
        </w:rPr>
        <w:t>e</w:t>
      </w:r>
      <w:r w:rsidRPr="00602E00">
        <w:rPr>
          <w:lang w:val="da-DK"/>
        </w:rPr>
        <w:t>ksemplar fremstilling</w:t>
      </w:r>
      <w:r w:rsidR="000E2488" w:rsidRPr="00602E00">
        <w:rPr>
          <w:lang w:val="da-DK"/>
        </w:rPr>
        <w:t xml:space="preserve"> i denne </w:t>
      </w:r>
      <w:r w:rsidR="001F1A6F" w:rsidRPr="00602E00">
        <w:rPr>
          <w:lang w:val="da-DK"/>
        </w:rPr>
        <w:t>emne</w:t>
      </w:r>
      <w:r w:rsidR="000E2488" w:rsidRPr="00602E00">
        <w:rPr>
          <w:lang w:val="da-DK"/>
        </w:rPr>
        <w:t xml:space="preserve">kategori, vil dog fortsat være den forsætlige spredning. Altså en </w:t>
      </w:r>
      <w:r w:rsidR="00060C61" w:rsidRPr="00602E00">
        <w:rPr>
          <w:lang w:val="da-DK"/>
        </w:rPr>
        <w:t xml:space="preserve">upload af værket til internettet eller upload som torrent-fil. Dette udgør en eksemplarfremstilling efter ophavsrettens §2, stk. 1. idet værket </w:t>
      </w:r>
      <w:r w:rsidR="0004066A" w:rsidRPr="00602E00">
        <w:rPr>
          <w:lang w:val="da-DK"/>
        </w:rPr>
        <w:t xml:space="preserve">kopieres til </w:t>
      </w:r>
      <w:r w:rsidR="001F1A6F" w:rsidRPr="00602E00">
        <w:rPr>
          <w:lang w:val="da-DK"/>
        </w:rPr>
        <w:t>netværk operatørens</w:t>
      </w:r>
      <w:r w:rsidR="0004066A" w:rsidRPr="00602E00">
        <w:rPr>
          <w:lang w:val="da-DK"/>
        </w:rPr>
        <w:t xml:space="preserve"> server</w:t>
      </w:r>
      <w:r w:rsidR="001F65AB" w:rsidRPr="00602E00">
        <w:rPr>
          <w:lang w:val="da-DK"/>
        </w:rPr>
        <w:t>.</w:t>
      </w:r>
      <w:r w:rsidR="008A356A" w:rsidRPr="00602E00">
        <w:rPr>
          <w:rStyle w:val="Fodnotehenvisning"/>
          <w:lang w:val="da-DK"/>
        </w:rPr>
        <w:footnoteReference w:id="44"/>
      </w:r>
      <w:r w:rsidR="0004066A" w:rsidRPr="00602E00">
        <w:rPr>
          <w:lang w:val="da-DK"/>
        </w:rPr>
        <w:t xml:space="preserve"> I tilfælde af torrenting, vil der derimod bliver fremstillet kopier i form af fragmenter, på alle de tilstødende </w:t>
      </w:r>
      <w:r w:rsidR="008A356A" w:rsidRPr="00602E00">
        <w:rPr>
          <w:lang w:val="da-DK"/>
        </w:rPr>
        <w:t xml:space="preserve">internationale </w:t>
      </w:r>
      <w:r w:rsidR="009E7A2C" w:rsidRPr="00602E00">
        <w:rPr>
          <w:lang w:val="da-DK"/>
        </w:rPr>
        <w:t>P</w:t>
      </w:r>
      <w:r w:rsidR="008A356A" w:rsidRPr="00602E00">
        <w:rPr>
          <w:lang w:val="da-DK"/>
        </w:rPr>
        <w:t xml:space="preserve">eers, med interesse i værket. </w:t>
      </w:r>
    </w:p>
    <w:p w14:paraId="3DA422E2" w14:textId="5CDB0AAC" w:rsidR="009E7A2C" w:rsidRPr="00602E00" w:rsidRDefault="009E7A2C" w:rsidP="006318D1">
      <w:pPr>
        <w:rPr>
          <w:lang w:val="da-DK"/>
        </w:rPr>
      </w:pPr>
    </w:p>
    <w:p w14:paraId="5A3548C4" w14:textId="12E53930" w:rsidR="009E7A2C" w:rsidRPr="00602E00" w:rsidRDefault="009E7A2C" w:rsidP="009E7A2C">
      <w:pPr>
        <w:shd w:val="clear" w:color="auto" w:fill="FFFFFF"/>
        <w:spacing w:line="327" w:lineRule="atLeast"/>
        <w:rPr>
          <w:color w:val="000000" w:themeColor="text1"/>
          <w:lang w:val="da-DK"/>
        </w:rPr>
      </w:pPr>
      <w:r w:rsidRPr="00602E00">
        <w:rPr>
          <w:color w:val="000000" w:themeColor="text1"/>
          <w:lang w:val="da-DK"/>
        </w:rPr>
        <w:t>Efter § 12, stk. 4, nr. 2, er det ikke tilladt at benytte fremmed medhjælp til eksemplarfremstilling af filmværker, og ulovlig deling af filer i et fildelingsnetværk er således omfattet heraf.</w:t>
      </w:r>
    </w:p>
    <w:p w14:paraId="03B2E8D4" w14:textId="019AC1C5" w:rsidR="00CC51E0" w:rsidRPr="00602E00" w:rsidRDefault="00CC51E0" w:rsidP="006318D1">
      <w:pPr>
        <w:rPr>
          <w:lang w:val="da-DK"/>
        </w:rPr>
      </w:pPr>
    </w:p>
    <w:p w14:paraId="29085140" w14:textId="3358594A" w:rsidR="00CC51E0" w:rsidRPr="00602E00" w:rsidRDefault="00CC51E0" w:rsidP="00CC51E0">
      <w:pPr>
        <w:rPr>
          <w:lang w:val="da-DK"/>
        </w:rPr>
      </w:pPr>
      <w:r w:rsidRPr="00602E00">
        <w:rPr>
          <w:lang w:val="da-DK"/>
        </w:rPr>
        <w:t>Hvis et værk uden ophavsmandens samtykke uploades til internettet, vil dette resultere i en krænke</w:t>
      </w:r>
      <w:r w:rsidR="0019437F" w:rsidRPr="00602E00">
        <w:rPr>
          <w:lang w:val="da-DK"/>
        </w:rPr>
        <w:t>lse</w:t>
      </w:r>
      <w:r w:rsidRPr="00602E00">
        <w:rPr>
          <w:lang w:val="da-DK"/>
        </w:rPr>
        <w:t xml:space="preserve"> af ophavsmandens eneret til eksemplarfremstilling </w:t>
      </w:r>
      <w:r w:rsidR="0019437F" w:rsidRPr="00602E00">
        <w:rPr>
          <w:lang w:val="da-DK"/>
        </w:rPr>
        <w:t>såvel som</w:t>
      </w:r>
      <w:r w:rsidRPr="00602E00">
        <w:rPr>
          <w:lang w:val="da-DK"/>
        </w:rPr>
        <w:t xml:space="preserve"> hans eneret til offentlig fremførelse.</w:t>
      </w:r>
    </w:p>
    <w:p w14:paraId="496E854B" w14:textId="77777777" w:rsidR="00CC51E0" w:rsidRPr="00602E00" w:rsidRDefault="00CC51E0" w:rsidP="006318D1">
      <w:pPr>
        <w:rPr>
          <w:lang w:val="da-DK"/>
        </w:rPr>
      </w:pPr>
    </w:p>
    <w:p w14:paraId="5CBD077D" w14:textId="7811C0F1" w:rsidR="00026B4C" w:rsidRPr="00602E00" w:rsidRDefault="006A474D" w:rsidP="00A16686">
      <w:pPr>
        <w:pStyle w:val="Overskrift3"/>
        <w:rPr>
          <w:rFonts w:ascii="Times New Roman" w:hAnsi="Times New Roman" w:cs="Times New Roman"/>
        </w:rPr>
      </w:pPr>
      <w:bookmarkStart w:id="39" w:name="_Toc119923094"/>
      <w:bookmarkStart w:id="40" w:name="_Toc120776593"/>
      <w:r w:rsidRPr="00602E00">
        <w:rPr>
          <w:rFonts w:ascii="Times New Roman" w:hAnsi="Times New Roman" w:cs="Times New Roman"/>
        </w:rPr>
        <w:lastRenderedPageBreak/>
        <w:t>Til</w:t>
      </w:r>
      <w:r w:rsidR="00CC16F5" w:rsidRPr="00602E00">
        <w:rPr>
          <w:rFonts w:ascii="Times New Roman" w:hAnsi="Times New Roman" w:cs="Times New Roman"/>
        </w:rPr>
        <w:t>gængeliggørelse for almenheden</w:t>
      </w:r>
      <w:bookmarkStart w:id="41" w:name="_Toc119923095"/>
      <w:bookmarkEnd w:id="39"/>
      <w:bookmarkEnd w:id="40"/>
      <w:bookmarkEnd w:id="41"/>
    </w:p>
    <w:p w14:paraId="69E9A264" w14:textId="5D98A4CD" w:rsidR="007C1604" w:rsidRPr="00602E00" w:rsidRDefault="009F3C49" w:rsidP="009F3C49">
      <w:pPr>
        <w:rPr>
          <w:lang w:val="da-DK"/>
        </w:rPr>
      </w:pPr>
      <w:r w:rsidRPr="00602E00">
        <w:rPr>
          <w:lang w:val="da-DK"/>
        </w:rPr>
        <w:t xml:space="preserve">Som videre anført i </w:t>
      </w:r>
      <w:r w:rsidR="009E7A2C" w:rsidRPr="00602E00">
        <w:rPr>
          <w:lang w:val="da-DK"/>
        </w:rPr>
        <w:t xml:space="preserve">ophavsretslovens </w:t>
      </w:r>
      <w:r w:rsidRPr="00602E00">
        <w:rPr>
          <w:lang w:val="da-DK"/>
        </w:rPr>
        <w:t>§2</w:t>
      </w:r>
      <w:r w:rsidR="00C16336" w:rsidRPr="00602E00">
        <w:rPr>
          <w:lang w:val="da-DK"/>
        </w:rPr>
        <w:t xml:space="preserve"> stk. 1</w:t>
      </w:r>
      <w:r w:rsidRPr="00602E00">
        <w:rPr>
          <w:lang w:val="da-DK"/>
        </w:rPr>
        <w:t xml:space="preserve">, besidder ophavsmanden eneretten til at tilgængeliggøre et værk for </w:t>
      </w:r>
      <w:r w:rsidR="00C16336" w:rsidRPr="00602E00">
        <w:rPr>
          <w:lang w:val="da-DK"/>
        </w:rPr>
        <w:t xml:space="preserve">almenheden. </w:t>
      </w:r>
      <w:r w:rsidR="00570996" w:rsidRPr="00602E00">
        <w:rPr>
          <w:lang w:val="da-DK"/>
        </w:rPr>
        <w:t>Beskrivelsen af en tilgængeliggørelse fremgår af stk. 3</w:t>
      </w:r>
      <w:r w:rsidR="007C1604" w:rsidRPr="00602E00">
        <w:rPr>
          <w:lang w:val="da-DK"/>
        </w:rPr>
        <w:t xml:space="preserve"> og kan ske på 3 forskellige måder</w:t>
      </w:r>
      <w:r w:rsidR="00570996" w:rsidRPr="00602E00">
        <w:rPr>
          <w:lang w:val="da-DK"/>
        </w:rPr>
        <w:t>,</w:t>
      </w:r>
    </w:p>
    <w:p w14:paraId="1BE6B1CD" w14:textId="77777777" w:rsidR="007C1604" w:rsidRPr="00602E00" w:rsidRDefault="007C1604" w:rsidP="009F3C49">
      <w:pPr>
        <w:rPr>
          <w:lang w:val="da-DK"/>
        </w:rPr>
      </w:pPr>
    </w:p>
    <w:p w14:paraId="0E865547" w14:textId="77777777" w:rsidR="007C1604" w:rsidRPr="00602E00" w:rsidRDefault="007C1604" w:rsidP="007C1604">
      <w:pPr>
        <w:rPr>
          <w:i/>
          <w:iCs/>
          <w:lang w:val="da-DK"/>
        </w:rPr>
      </w:pPr>
      <w:r w:rsidRPr="00602E00">
        <w:rPr>
          <w:i/>
          <w:iCs/>
          <w:lang w:val="da-DK"/>
        </w:rPr>
        <w:t>1) eksemplarer af værket udbydes til salg, udlejning eller udlån eller på anden måde spredes til almenheden,</w:t>
      </w:r>
    </w:p>
    <w:p w14:paraId="528243F5" w14:textId="77777777" w:rsidR="007C1604" w:rsidRPr="00602E00" w:rsidRDefault="007C1604" w:rsidP="007C1604">
      <w:pPr>
        <w:rPr>
          <w:i/>
          <w:iCs/>
          <w:lang w:val="da-DK"/>
        </w:rPr>
      </w:pPr>
    </w:p>
    <w:p w14:paraId="6A75EC90" w14:textId="77777777" w:rsidR="007C1604" w:rsidRPr="00602E00" w:rsidRDefault="007C1604" w:rsidP="007C1604">
      <w:pPr>
        <w:rPr>
          <w:i/>
          <w:iCs/>
          <w:lang w:val="da-DK"/>
        </w:rPr>
      </w:pPr>
      <w:r w:rsidRPr="00602E00">
        <w:rPr>
          <w:i/>
          <w:iCs/>
          <w:lang w:val="da-DK"/>
        </w:rPr>
        <w:t>2) eksemplarer af værket vises offentligt, eller</w:t>
      </w:r>
    </w:p>
    <w:p w14:paraId="490132FE" w14:textId="77777777" w:rsidR="007C1604" w:rsidRPr="00602E00" w:rsidRDefault="007C1604" w:rsidP="007C1604">
      <w:pPr>
        <w:rPr>
          <w:i/>
          <w:iCs/>
          <w:lang w:val="da-DK"/>
        </w:rPr>
      </w:pPr>
    </w:p>
    <w:p w14:paraId="40C0AF14" w14:textId="77777777" w:rsidR="007C1604" w:rsidRPr="00602E00" w:rsidRDefault="007C1604" w:rsidP="007C1604">
      <w:pPr>
        <w:rPr>
          <w:lang w:val="da-DK"/>
        </w:rPr>
      </w:pPr>
      <w:r w:rsidRPr="00602E00">
        <w:rPr>
          <w:i/>
          <w:iCs/>
          <w:lang w:val="da-DK"/>
        </w:rPr>
        <w:t>3) værket fremføres offentligt.</w:t>
      </w:r>
    </w:p>
    <w:p w14:paraId="75036847" w14:textId="77777777" w:rsidR="007C1604" w:rsidRPr="00602E00" w:rsidRDefault="007C1604" w:rsidP="007C1604">
      <w:pPr>
        <w:rPr>
          <w:lang w:val="da-DK"/>
        </w:rPr>
      </w:pPr>
    </w:p>
    <w:p w14:paraId="77E49E07" w14:textId="434DD922" w:rsidR="00794DBE" w:rsidRPr="00602E00" w:rsidRDefault="00A4166E" w:rsidP="007C1604">
      <w:pPr>
        <w:rPr>
          <w:lang w:val="da-DK"/>
        </w:rPr>
      </w:pPr>
      <w:r w:rsidRPr="00602E00">
        <w:rPr>
          <w:lang w:val="da-DK"/>
        </w:rPr>
        <w:t xml:space="preserve">Fællesnævneren for disse </w:t>
      </w:r>
      <w:r w:rsidR="00B82BEE" w:rsidRPr="00602E00">
        <w:rPr>
          <w:lang w:val="da-DK"/>
        </w:rPr>
        <w:t>tre metoder er dog fortsat at det kræver ophavsmandens samtykke</w:t>
      </w:r>
      <w:r w:rsidR="0087128E" w:rsidRPr="00602E00">
        <w:rPr>
          <w:lang w:val="da-DK"/>
        </w:rPr>
        <w:t>.</w:t>
      </w:r>
      <w:r w:rsidR="00701631" w:rsidRPr="00602E00">
        <w:rPr>
          <w:rStyle w:val="Fodnotehenvisning"/>
          <w:lang w:val="da-DK"/>
        </w:rPr>
        <w:footnoteReference w:id="45"/>
      </w:r>
    </w:p>
    <w:p w14:paraId="53684D2A" w14:textId="59EBC2F1" w:rsidR="00794DBE" w:rsidRPr="00602E00" w:rsidRDefault="00794DBE" w:rsidP="007C1604">
      <w:pPr>
        <w:rPr>
          <w:lang w:val="da-DK"/>
        </w:rPr>
      </w:pPr>
    </w:p>
    <w:p w14:paraId="1316E8B5" w14:textId="25694CE6" w:rsidR="000C4735" w:rsidRPr="00602E00" w:rsidRDefault="00A97B63" w:rsidP="00A16686">
      <w:pPr>
        <w:pStyle w:val="Overskrift3"/>
        <w:rPr>
          <w:rFonts w:ascii="Times New Roman" w:hAnsi="Times New Roman" w:cs="Times New Roman"/>
        </w:rPr>
      </w:pPr>
      <w:bookmarkStart w:id="42" w:name="_Toc119923096"/>
      <w:bookmarkStart w:id="43" w:name="_Toc120776594"/>
      <w:r w:rsidRPr="00602E00">
        <w:rPr>
          <w:rFonts w:ascii="Times New Roman" w:hAnsi="Times New Roman" w:cs="Times New Roman"/>
        </w:rPr>
        <w:t>Spredning</w:t>
      </w:r>
      <w:bookmarkEnd w:id="42"/>
      <w:bookmarkEnd w:id="43"/>
    </w:p>
    <w:p w14:paraId="7E215D73" w14:textId="11B21FD7" w:rsidR="00AF7429" w:rsidRPr="00602E00" w:rsidRDefault="002B0829" w:rsidP="00406CA4">
      <w:pPr>
        <w:rPr>
          <w:lang w:val="da-DK"/>
        </w:rPr>
      </w:pPr>
      <w:r w:rsidRPr="00602E00">
        <w:rPr>
          <w:lang w:val="da-DK"/>
        </w:rPr>
        <w:t xml:space="preserve">Ifølge </w:t>
      </w:r>
      <w:r w:rsidR="00F41853" w:rsidRPr="00602E00">
        <w:rPr>
          <w:lang w:val="da-DK"/>
        </w:rPr>
        <w:t>ophavsret</w:t>
      </w:r>
      <w:r w:rsidR="009E7A2C" w:rsidRPr="00602E00">
        <w:rPr>
          <w:lang w:val="da-DK"/>
        </w:rPr>
        <w:t>slovens</w:t>
      </w:r>
      <w:r w:rsidRPr="00602E00">
        <w:rPr>
          <w:lang w:val="da-DK"/>
        </w:rPr>
        <w:t xml:space="preserve"> § 2, stk. 3, nr. 1, har ophavsmanden eneret til at sprede værket til almenheden.</w:t>
      </w:r>
      <w:r w:rsidR="00406CA4" w:rsidRPr="00602E00">
        <w:rPr>
          <w:lang w:val="da-DK"/>
        </w:rPr>
        <w:t xml:space="preserve"> Dette suppleres af eksemplarfremstillingsretten</w:t>
      </w:r>
      <w:r w:rsidR="00F35922" w:rsidRPr="00602E00">
        <w:rPr>
          <w:lang w:val="da-DK"/>
        </w:rPr>
        <w:t>,</w:t>
      </w:r>
      <w:r w:rsidR="00406CA4" w:rsidRPr="00602E00">
        <w:rPr>
          <w:lang w:val="da-DK"/>
        </w:rPr>
        <w:t xml:space="preserve"> på den måde at når et værk er spredt, ved givet samtykke, mistes der kontrol over det pågældende eksemplars videre gang, jf. </w:t>
      </w:r>
      <w:r w:rsidR="00482857" w:rsidRPr="00602E00">
        <w:rPr>
          <w:lang w:val="da-DK"/>
        </w:rPr>
        <w:t>k</w:t>
      </w:r>
      <w:r w:rsidR="00406CA4" w:rsidRPr="00602E00">
        <w:rPr>
          <w:lang w:val="da-DK"/>
        </w:rPr>
        <w:t>onsumptionsreglen</w:t>
      </w:r>
      <w:r w:rsidR="00482857" w:rsidRPr="00602E00">
        <w:rPr>
          <w:lang w:val="da-DK"/>
        </w:rPr>
        <w:t xml:space="preserve"> i</w:t>
      </w:r>
      <w:r w:rsidR="00406CA4" w:rsidRPr="00602E00">
        <w:rPr>
          <w:lang w:val="da-DK"/>
        </w:rPr>
        <w:t xml:space="preserve"> </w:t>
      </w:r>
      <w:r w:rsidR="00482857" w:rsidRPr="00602E00">
        <w:rPr>
          <w:lang w:val="da-DK"/>
        </w:rPr>
        <w:t>o</w:t>
      </w:r>
      <w:r w:rsidR="00F35922" w:rsidRPr="00602E00">
        <w:rPr>
          <w:lang w:val="da-DK"/>
        </w:rPr>
        <w:t>phavsretsloven</w:t>
      </w:r>
      <w:r w:rsidR="00406CA4" w:rsidRPr="00602E00">
        <w:rPr>
          <w:lang w:val="da-DK"/>
        </w:rPr>
        <w:t xml:space="preserve"> § 19</w:t>
      </w:r>
      <w:r w:rsidR="00F35922" w:rsidRPr="00602E00">
        <w:rPr>
          <w:lang w:val="da-DK"/>
        </w:rPr>
        <w:t xml:space="preserve">. Dette giver dog kun en ret til f.eks. at sælge filmen i dens </w:t>
      </w:r>
      <w:r w:rsidR="001C4F33" w:rsidRPr="00602E00">
        <w:rPr>
          <w:lang w:val="da-DK"/>
        </w:rPr>
        <w:t>DVD-kasse, altså at det digitale medie følger det analoge medium</w:t>
      </w:r>
      <w:r w:rsidR="0023002F" w:rsidRPr="00602E00">
        <w:rPr>
          <w:lang w:val="da-DK"/>
        </w:rPr>
        <w:t xml:space="preserve">, og ved salg, skal den oprindelige ejer miste sin tilgang til </w:t>
      </w:r>
      <w:r w:rsidR="000C4735" w:rsidRPr="00602E00">
        <w:rPr>
          <w:lang w:val="da-DK"/>
        </w:rPr>
        <w:t>varen.</w:t>
      </w:r>
      <w:r w:rsidR="00664084" w:rsidRPr="00602E00">
        <w:rPr>
          <w:lang w:val="da-DK"/>
        </w:rPr>
        <w:t xml:space="preserve"> Dette er dog omdiskuteret i teorien</w:t>
      </w:r>
      <w:r w:rsidR="003B1506" w:rsidRPr="00602E00">
        <w:rPr>
          <w:lang w:val="da-DK"/>
        </w:rPr>
        <w:t>,</w:t>
      </w:r>
      <w:r w:rsidR="000F50CE" w:rsidRPr="00602E00">
        <w:rPr>
          <w:rStyle w:val="Fodnotehenvisning"/>
          <w:lang w:val="da-DK"/>
        </w:rPr>
        <w:footnoteReference w:id="46"/>
      </w:r>
      <w:r w:rsidR="00664084" w:rsidRPr="00602E00">
        <w:rPr>
          <w:lang w:val="da-DK"/>
        </w:rPr>
        <w:t xml:space="preserve"> men </w:t>
      </w:r>
      <w:r w:rsidR="000F50CE" w:rsidRPr="00602E00">
        <w:rPr>
          <w:lang w:val="da-DK"/>
        </w:rPr>
        <w:t xml:space="preserve">er den slutning der vil lægges til grund for denne afhandling. </w:t>
      </w:r>
    </w:p>
    <w:p w14:paraId="2939E65B" w14:textId="2902F603" w:rsidR="002B0829" w:rsidRPr="00602E00" w:rsidRDefault="002B0829" w:rsidP="002B0829">
      <w:pPr>
        <w:rPr>
          <w:lang w:val="da-DK"/>
        </w:rPr>
      </w:pPr>
    </w:p>
    <w:p w14:paraId="3140617A" w14:textId="1185A496" w:rsidR="00AF7429" w:rsidRPr="00602E00" w:rsidRDefault="00794DBE" w:rsidP="00A16686">
      <w:pPr>
        <w:pStyle w:val="Overskrift3"/>
        <w:rPr>
          <w:rFonts w:ascii="Times New Roman" w:hAnsi="Times New Roman" w:cs="Times New Roman"/>
        </w:rPr>
      </w:pPr>
      <w:bookmarkStart w:id="44" w:name="_Toc119923097"/>
      <w:bookmarkStart w:id="45" w:name="_Toc120776595"/>
      <w:r w:rsidRPr="00602E00">
        <w:rPr>
          <w:rFonts w:ascii="Times New Roman" w:hAnsi="Times New Roman" w:cs="Times New Roman"/>
        </w:rPr>
        <w:t>Offentlig fremførelse</w:t>
      </w:r>
      <w:bookmarkStart w:id="46" w:name="_Toc119923098"/>
      <w:bookmarkEnd w:id="44"/>
      <w:bookmarkEnd w:id="45"/>
      <w:bookmarkEnd w:id="46"/>
    </w:p>
    <w:p w14:paraId="5D434E73" w14:textId="3C902E26" w:rsidR="009F14CD" w:rsidRPr="00602E00" w:rsidRDefault="00F41853" w:rsidP="00FF63D1">
      <w:pPr>
        <w:rPr>
          <w:lang w:val="da-DK"/>
        </w:rPr>
      </w:pPr>
      <w:r w:rsidRPr="00602E00">
        <w:rPr>
          <w:lang w:val="da-DK"/>
        </w:rPr>
        <w:t>Ophavsret</w:t>
      </w:r>
      <w:r w:rsidR="009E7A2C" w:rsidRPr="00602E00">
        <w:rPr>
          <w:lang w:val="da-DK"/>
        </w:rPr>
        <w:t>slovens</w:t>
      </w:r>
      <w:r w:rsidRPr="00602E00">
        <w:rPr>
          <w:lang w:val="da-DK"/>
        </w:rPr>
        <w:t xml:space="preserve"> </w:t>
      </w:r>
      <w:r w:rsidR="003E788F" w:rsidRPr="00602E00">
        <w:rPr>
          <w:lang w:val="da-DK"/>
        </w:rPr>
        <w:t xml:space="preserve">§ 2, stk. 3, nr. 3 samt stk. 4 giver ophavsmanden en eneret til offentlig fremførelse. Selve begrebet ”fremførelse” forudsætter, at </w:t>
      </w:r>
      <w:r w:rsidR="00680954" w:rsidRPr="00602E00">
        <w:rPr>
          <w:lang w:val="da-DK"/>
        </w:rPr>
        <w:t xml:space="preserve">der i </w:t>
      </w:r>
      <w:r w:rsidR="00CA066A" w:rsidRPr="00602E00">
        <w:rPr>
          <w:lang w:val="da-DK"/>
        </w:rPr>
        <w:t>selve handlingen</w:t>
      </w:r>
      <w:r w:rsidR="003E788F" w:rsidRPr="00602E00">
        <w:rPr>
          <w:lang w:val="da-DK"/>
        </w:rPr>
        <w:t xml:space="preserve"> indgår en aktiv proces, der gør modtageren i stand til at tilegne sig værket. Når et værk afvikles</w:t>
      </w:r>
      <w:r w:rsidR="00F50C9F" w:rsidRPr="00602E00">
        <w:rPr>
          <w:lang w:val="da-DK"/>
        </w:rPr>
        <w:t>, f.eks.</w:t>
      </w:r>
      <w:r w:rsidR="003E788F" w:rsidRPr="00602E00">
        <w:rPr>
          <w:lang w:val="da-DK"/>
        </w:rPr>
        <w:t xml:space="preserve"> når en film afspilles på en computer</w:t>
      </w:r>
      <w:r w:rsidR="00F50C9F" w:rsidRPr="00602E00">
        <w:rPr>
          <w:lang w:val="da-DK"/>
        </w:rPr>
        <w:t>,</w:t>
      </w:r>
      <w:r w:rsidR="003E788F" w:rsidRPr="00602E00">
        <w:rPr>
          <w:lang w:val="da-DK"/>
        </w:rPr>
        <w:t xml:space="preserve"> foreligger der en aktiv proces i computeren, der gør det til fremførelse i ophavsretslovens forstand</w:t>
      </w:r>
      <w:r w:rsidR="003B1506" w:rsidRPr="00602E00">
        <w:rPr>
          <w:lang w:val="da-DK"/>
        </w:rPr>
        <w:t>.</w:t>
      </w:r>
      <w:r w:rsidR="009F14CD" w:rsidRPr="00602E00">
        <w:rPr>
          <w:rStyle w:val="Fodnotehenvisning"/>
        </w:rPr>
        <w:footnoteReference w:id="47"/>
      </w:r>
      <w:bookmarkStart w:id="47" w:name="_Toc119923099"/>
      <w:bookmarkEnd w:id="47"/>
    </w:p>
    <w:p w14:paraId="26D04D48" w14:textId="77777777" w:rsidR="00FF63D1" w:rsidRPr="00602E00" w:rsidRDefault="00FF63D1" w:rsidP="00FF63D1">
      <w:pPr>
        <w:rPr>
          <w:lang w:val="da-DK"/>
        </w:rPr>
      </w:pPr>
    </w:p>
    <w:p w14:paraId="4DED7D50" w14:textId="6B46D677" w:rsidR="00183817" w:rsidRPr="00602E00" w:rsidRDefault="004161C5" w:rsidP="00F1045E">
      <w:pPr>
        <w:rPr>
          <w:lang w:val="da-DK"/>
        </w:rPr>
      </w:pPr>
      <w:r w:rsidRPr="00602E00">
        <w:rPr>
          <w:lang w:val="da-DK"/>
        </w:rPr>
        <w:t>Ophavsret</w:t>
      </w:r>
      <w:r w:rsidR="009E7A2C" w:rsidRPr="00602E00">
        <w:rPr>
          <w:lang w:val="da-DK"/>
        </w:rPr>
        <w:t xml:space="preserve">slovens </w:t>
      </w:r>
      <w:r w:rsidRPr="00602E00">
        <w:rPr>
          <w:lang w:val="da-DK"/>
        </w:rPr>
        <w:t xml:space="preserve">§2, stk. 3. nr. 3, omhandler dog oftest </w:t>
      </w:r>
      <w:r w:rsidR="00E164C5" w:rsidRPr="00602E00">
        <w:rPr>
          <w:lang w:val="da-DK"/>
        </w:rPr>
        <w:t>en direkte offentlig fremførelse. Altså den situation hvor den offentlig fremførelse ’udgår’ samme sted som publikum befinder sig, f.eks. en teaterforestilling</w:t>
      </w:r>
      <w:r w:rsidR="0087128E" w:rsidRPr="00602E00">
        <w:rPr>
          <w:lang w:val="da-DK"/>
        </w:rPr>
        <w:t>.</w:t>
      </w:r>
      <w:r w:rsidR="00A97B91" w:rsidRPr="00602E00">
        <w:rPr>
          <w:rStyle w:val="Fodnotehenvisning"/>
          <w:lang w:val="da-DK"/>
        </w:rPr>
        <w:footnoteReference w:id="48"/>
      </w:r>
      <w:r w:rsidR="00E164C5" w:rsidRPr="00602E00">
        <w:rPr>
          <w:lang w:val="da-DK"/>
        </w:rPr>
        <w:t xml:space="preserve"> </w:t>
      </w:r>
      <w:r w:rsidR="00F1045E" w:rsidRPr="00602E00">
        <w:rPr>
          <w:lang w:val="da-DK"/>
        </w:rPr>
        <w:t>Det der gør sig særligt relevant for denne afhandling</w:t>
      </w:r>
      <w:r w:rsidR="00B07E45" w:rsidRPr="00602E00">
        <w:rPr>
          <w:lang w:val="da-DK"/>
        </w:rPr>
        <w:t xml:space="preserve"> derimod</w:t>
      </w:r>
      <w:r w:rsidR="00F1045E" w:rsidRPr="00602E00">
        <w:rPr>
          <w:lang w:val="da-DK"/>
        </w:rPr>
        <w:t xml:space="preserve">, </w:t>
      </w:r>
      <w:r w:rsidR="000761AC" w:rsidRPr="00602E00">
        <w:rPr>
          <w:lang w:val="da-DK"/>
        </w:rPr>
        <w:t>er fundet i ophavsrettens §2, stk. 4</w:t>
      </w:r>
      <w:r w:rsidR="00E35328" w:rsidRPr="00602E00">
        <w:rPr>
          <w:lang w:val="da-DK"/>
        </w:rPr>
        <w:t>, det der normalt betegnes som ”</w:t>
      </w:r>
      <w:r w:rsidR="00E35328" w:rsidRPr="00602E00">
        <w:rPr>
          <w:i/>
          <w:iCs/>
          <w:lang w:val="da-DK"/>
        </w:rPr>
        <w:t>overføring til almenheden</w:t>
      </w:r>
      <w:r w:rsidR="00E35328" w:rsidRPr="00602E00">
        <w:rPr>
          <w:lang w:val="da-DK"/>
        </w:rPr>
        <w:t>”.</w:t>
      </w:r>
      <w:r w:rsidR="001304CD" w:rsidRPr="00602E00">
        <w:rPr>
          <w:lang w:val="da-DK"/>
        </w:rPr>
        <w:t xml:space="preserve"> Ifølge denne bestemmelse</w:t>
      </w:r>
    </w:p>
    <w:p w14:paraId="6AF2D000" w14:textId="77777777" w:rsidR="00183817" w:rsidRPr="00602E00" w:rsidRDefault="00183817" w:rsidP="00F1045E">
      <w:pPr>
        <w:rPr>
          <w:lang w:val="da-DK"/>
        </w:rPr>
      </w:pPr>
    </w:p>
    <w:p w14:paraId="7D9E94C8" w14:textId="77777777" w:rsidR="003A3FFB" w:rsidRPr="00602E00" w:rsidRDefault="001D6D63" w:rsidP="00F1045E">
      <w:pPr>
        <w:rPr>
          <w:lang w:val="da-DK"/>
        </w:rPr>
      </w:pPr>
      <w:r w:rsidRPr="00602E00">
        <w:rPr>
          <w:b/>
          <w:bCs/>
          <w:lang w:val="da-DK"/>
        </w:rPr>
        <w:t>”</w:t>
      </w:r>
      <w:r w:rsidR="00183817" w:rsidRPr="00602E00">
        <w:rPr>
          <w:b/>
          <w:bCs/>
          <w:lang w:val="da-DK"/>
        </w:rPr>
        <w:t>trådbunden eller trådløs overføring af værker til almenheden,</w:t>
      </w:r>
      <w:r w:rsidR="00183817" w:rsidRPr="00602E00">
        <w:rPr>
          <w:lang w:val="da-DK"/>
        </w:rPr>
        <w:t xml:space="preserve"> herunder udsendelse i radio eller fjernsyn og </w:t>
      </w:r>
      <w:r w:rsidR="00183817" w:rsidRPr="00602E00">
        <w:rPr>
          <w:b/>
          <w:bCs/>
          <w:lang w:val="da-DK"/>
        </w:rPr>
        <w:t>tilrådighedsstillelse</w:t>
      </w:r>
      <w:r w:rsidR="00183817" w:rsidRPr="00602E00">
        <w:rPr>
          <w:lang w:val="da-DK"/>
        </w:rPr>
        <w:t xml:space="preserve"> af værker på en sådan måde, at almenheden får adgang til dem på et </w:t>
      </w:r>
      <w:r w:rsidR="00183817" w:rsidRPr="00602E00">
        <w:rPr>
          <w:b/>
          <w:bCs/>
          <w:lang w:val="da-DK"/>
        </w:rPr>
        <w:t>individuelt valgt sted og tidspunkt</w:t>
      </w:r>
      <w:r w:rsidRPr="00602E00">
        <w:rPr>
          <w:lang w:val="da-DK"/>
        </w:rPr>
        <w:t>”</w:t>
      </w:r>
    </w:p>
    <w:p w14:paraId="78C81377" w14:textId="77777777" w:rsidR="003A3FFB" w:rsidRPr="00602E00" w:rsidRDefault="003A3FFB" w:rsidP="00F1045E">
      <w:pPr>
        <w:rPr>
          <w:lang w:val="da-DK"/>
        </w:rPr>
      </w:pPr>
    </w:p>
    <w:p w14:paraId="4EADC1A2" w14:textId="0124EC6D" w:rsidR="00C146D1" w:rsidRPr="00602E00" w:rsidRDefault="003A3FFB" w:rsidP="00F1045E">
      <w:pPr>
        <w:rPr>
          <w:lang w:val="da-DK"/>
        </w:rPr>
      </w:pPr>
      <w:r w:rsidRPr="00602E00">
        <w:rPr>
          <w:lang w:val="da-DK"/>
        </w:rPr>
        <w:lastRenderedPageBreak/>
        <w:t>De</w:t>
      </w:r>
      <w:r w:rsidR="00C146D1" w:rsidRPr="00602E00">
        <w:rPr>
          <w:lang w:val="da-DK"/>
        </w:rPr>
        <w:t>nne krænkelse</w:t>
      </w:r>
      <w:r w:rsidRPr="00602E00">
        <w:rPr>
          <w:lang w:val="da-DK"/>
        </w:rPr>
        <w:t xml:space="preserve"> er altså </w:t>
      </w:r>
      <w:r w:rsidR="00B72F94" w:rsidRPr="00602E00">
        <w:rPr>
          <w:lang w:val="da-DK"/>
        </w:rPr>
        <w:t>karakteriseret ved modtagerens valg af sted og tidspunkt</w:t>
      </w:r>
      <w:r w:rsidR="00B65105" w:rsidRPr="00602E00">
        <w:rPr>
          <w:lang w:val="da-DK"/>
        </w:rPr>
        <w:t>, via internettet.</w:t>
      </w:r>
      <w:r w:rsidR="00B72F94" w:rsidRPr="00602E00">
        <w:rPr>
          <w:lang w:val="da-DK"/>
        </w:rPr>
        <w:t xml:space="preserve"> </w:t>
      </w:r>
      <w:r w:rsidR="00B65105" w:rsidRPr="00602E00">
        <w:rPr>
          <w:lang w:val="da-DK"/>
        </w:rPr>
        <w:t>A</w:t>
      </w:r>
      <w:r w:rsidR="00B72F94" w:rsidRPr="00602E00">
        <w:rPr>
          <w:lang w:val="da-DK"/>
        </w:rPr>
        <w:t xml:space="preserve">ltså on-demand eller blot modtagerens beslutningstagen om at </w:t>
      </w:r>
      <w:r w:rsidR="00C146D1" w:rsidRPr="00602E00">
        <w:rPr>
          <w:lang w:val="da-DK"/>
        </w:rPr>
        <w:t xml:space="preserve">tilgå et værk ved at </w:t>
      </w:r>
      <w:r w:rsidR="00B72F94" w:rsidRPr="00602E00">
        <w:rPr>
          <w:lang w:val="da-DK"/>
        </w:rPr>
        <w:t>trykke på download/play</w:t>
      </w:r>
      <w:r w:rsidR="0087128E" w:rsidRPr="00602E00">
        <w:rPr>
          <w:lang w:val="da-DK"/>
        </w:rPr>
        <w:t>.</w:t>
      </w:r>
      <w:r w:rsidR="00093CD8" w:rsidRPr="00602E00">
        <w:rPr>
          <w:rStyle w:val="Fodnotehenvisning"/>
          <w:lang w:val="da-DK"/>
        </w:rPr>
        <w:footnoteReference w:id="49"/>
      </w:r>
      <w:r w:rsidR="00B72F94" w:rsidRPr="00602E00">
        <w:rPr>
          <w:lang w:val="da-DK"/>
        </w:rPr>
        <w:t xml:space="preserve"> </w:t>
      </w:r>
    </w:p>
    <w:p w14:paraId="0A52BE30" w14:textId="37A8349F" w:rsidR="00C146D1" w:rsidRPr="00602E00" w:rsidRDefault="004064B9" w:rsidP="00F1045E">
      <w:pPr>
        <w:rPr>
          <w:lang w:val="da-DK"/>
        </w:rPr>
      </w:pPr>
      <w:r w:rsidRPr="00602E00">
        <w:rPr>
          <w:lang w:val="da-DK"/>
        </w:rPr>
        <w:t xml:space="preserve">                                                                                                                                                               </w:t>
      </w:r>
    </w:p>
    <w:p w14:paraId="3E13B64D" w14:textId="25B14D24" w:rsidR="00CC6072" w:rsidRPr="00602E00" w:rsidRDefault="003F2268" w:rsidP="00F1045E">
      <w:pPr>
        <w:rPr>
          <w:lang w:val="da-DK"/>
        </w:rPr>
      </w:pPr>
      <w:r w:rsidRPr="00602E00">
        <w:rPr>
          <w:lang w:val="da-DK"/>
        </w:rPr>
        <w:t>De i denne afhandling nævnte fremførelser som Pop</w:t>
      </w:r>
      <w:r w:rsidR="00AF5D5B" w:rsidRPr="00602E00">
        <w:rPr>
          <w:lang w:val="da-DK"/>
        </w:rPr>
        <w:t>C</w:t>
      </w:r>
      <w:r w:rsidRPr="00602E00">
        <w:rPr>
          <w:lang w:val="da-DK"/>
        </w:rPr>
        <w:t>orn</w:t>
      </w:r>
      <w:r w:rsidR="00AF5D5B" w:rsidRPr="00602E00">
        <w:rPr>
          <w:lang w:val="da-DK"/>
        </w:rPr>
        <w:t>T</w:t>
      </w:r>
      <w:r w:rsidRPr="00602E00">
        <w:rPr>
          <w:lang w:val="da-DK"/>
        </w:rPr>
        <w:t>ime, Pirate</w:t>
      </w:r>
      <w:r w:rsidR="00AF5D5B" w:rsidRPr="00602E00">
        <w:rPr>
          <w:lang w:val="da-DK"/>
        </w:rPr>
        <w:t>B</w:t>
      </w:r>
      <w:r w:rsidRPr="00602E00">
        <w:rPr>
          <w:lang w:val="da-DK"/>
        </w:rPr>
        <w:t xml:space="preserve">ay, Geoblocking etc. </w:t>
      </w:r>
      <w:r w:rsidR="00FF2A3E" w:rsidRPr="00602E00">
        <w:rPr>
          <w:lang w:val="da-DK"/>
        </w:rPr>
        <w:t>Udgør altså derfor en offentlig fremførelse i strid med ophavsretten, da en modtager kan</w:t>
      </w:r>
      <w:r w:rsidR="00C146D1" w:rsidRPr="00602E00">
        <w:rPr>
          <w:lang w:val="da-DK"/>
        </w:rPr>
        <w:t xml:space="preserve"> på sit valgte sted og tidspunkt, tilgå</w:t>
      </w:r>
      <w:r w:rsidR="00B22AFE" w:rsidRPr="00602E00">
        <w:rPr>
          <w:lang w:val="da-DK"/>
        </w:rPr>
        <w:t xml:space="preserve"> en fremførelse uden ophavsmandens samtykke.</w:t>
      </w:r>
      <w:r w:rsidR="00FF2A3E" w:rsidRPr="00602E00">
        <w:rPr>
          <w:lang w:val="da-DK"/>
        </w:rPr>
        <w:t xml:space="preserve"> </w:t>
      </w:r>
    </w:p>
    <w:p w14:paraId="08E64C84" w14:textId="5780EAE0" w:rsidR="00A840C4" w:rsidRPr="00602E00" w:rsidRDefault="004064B9" w:rsidP="00F1045E">
      <w:pPr>
        <w:rPr>
          <w:lang w:val="da-DK"/>
        </w:rPr>
      </w:pPr>
      <w:r w:rsidRPr="00602E00">
        <w:rPr>
          <w:lang w:val="da-DK"/>
        </w:rPr>
        <w:t xml:space="preserve">                                                                                                                                                                   </w:t>
      </w:r>
    </w:p>
    <w:p w14:paraId="078A9CAD" w14:textId="77777777" w:rsidR="00A840C4" w:rsidRPr="00602E00" w:rsidRDefault="00A840C4" w:rsidP="00A16686">
      <w:pPr>
        <w:pStyle w:val="Overskrift3"/>
        <w:rPr>
          <w:rFonts w:ascii="Times New Roman" w:hAnsi="Times New Roman" w:cs="Times New Roman"/>
        </w:rPr>
      </w:pPr>
      <w:bookmarkStart w:id="48" w:name="_Toc119923100"/>
      <w:bookmarkStart w:id="49" w:name="_Toc120776596"/>
      <w:r w:rsidRPr="00602E00">
        <w:rPr>
          <w:rFonts w:ascii="Times New Roman" w:hAnsi="Times New Roman" w:cs="Times New Roman"/>
        </w:rPr>
        <w:t>Enerettens undtagelser</w:t>
      </w:r>
      <w:bookmarkEnd w:id="48"/>
      <w:bookmarkEnd w:id="49"/>
    </w:p>
    <w:p w14:paraId="7791C408" w14:textId="307F9581" w:rsidR="007534CE" w:rsidRDefault="00514BC7" w:rsidP="00F1045E">
      <w:pPr>
        <w:rPr>
          <w:lang w:val="da-DK"/>
        </w:rPr>
      </w:pPr>
      <w:r w:rsidRPr="00602E00">
        <w:rPr>
          <w:lang w:val="da-DK"/>
        </w:rPr>
        <w:t xml:space="preserve">Den omtalte eneret, som udgør fundamentet for hele beskyttelsessfæren af ophavsretten, har dog stadig undtagelser. </w:t>
      </w:r>
      <w:r w:rsidR="00010FB2" w:rsidRPr="00602E00">
        <w:rPr>
          <w:lang w:val="da-DK"/>
        </w:rPr>
        <w:t xml:space="preserve">Disse fremgår af kapitel 2, </w:t>
      </w:r>
      <w:r w:rsidR="007F4E9D" w:rsidRPr="00602E00">
        <w:rPr>
          <w:lang w:val="da-DK"/>
        </w:rPr>
        <w:t>navnlig §11a</w:t>
      </w:r>
      <w:r w:rsidR="0061309B" w:rsidRPr="00602E00">
        <w:rPr>
          <w:lang w:val="da-DK"/>
        </w:rPr>
        <w:t xml:space="preserve"> om midlertidige eksemplarfremstillinger, og §19 om konsumptionsreglen. </w:t>
      </w:r>
      <w:r w:rsidR="000C0E21" w:rsidRPr="00602E00">
        <w:rPr>
          <w:lang w:val="da-DK"/>
        </w:rPr>
        <w:t xml:space="preserve">Endvidere kan fremhæves §12, som </w:t>
      </w:r>
      <w:r w:rsidR="00E91FE8" w:rsidRPr="00602E00">
        <w:rPr>
          <w:lang w:val="da-DK"/>
        </w:rPr>
        <w:t xml:space="preserve">omhandler eksemplarfremstilling til privat brug. Alle disse indskrænkninger i princippet om eneret, </w:t>
      </w:r>
      <w:r w:rsidR="00FF1219" w:rsidRPr="00602E00">
        <w:rPr>
          <w:lang w:val="da-DK"/>
        </w:rPr>
        <w:t xml:space="preserve">kræver at der eksisterer et </w:t>
      </w:r>
      <w:r w:rsidR="00FF1219" w:rsidRPr="00602E00">
        <w:rPr>
          <w:b/>
          <w:bCs/>
          <w:lang w:val="da-DK"/>
        </w:rPr>
        <w:t>lovligt</w:t>
      </w:r>
      <w:r w:rsidR="00FF1219" w:rsidRPr="00602E00">
        <w:rPr>
          <w:lang w:val="da-DK"/>
        </w:rPr>
        <w:t xml:space="preserve"> </w:t>
      </w:r>
      <w:r w:rsidR="00FF1219" w:rsidRPr="00602E00">
        <w:rPr>
          <w:b/>
          <w:bCs/>
          <w:lang w:val="da-DK"/>
        </w:rPr>
        <w:t xml:space="preserve">forlæg, </w:t>
      </w:r>
      <w:r w:rsidR="00FF1219" w:rsidRPr="00602E00">
        <w:rPr>
          <w:lang w:val="da-DK"/>
        </w:rPr>
        <w:t>jf.</w:t>
      </w:r>
      <w:r w:rsidR="009E079D" w:rsidRPr="00602E00">
        <w:rPr>
          <w:lang w:val="da-DK"/>
        </w:rPr>
        <w:t xml:space="preserve"> 11, stk. 3</w:t>
      </w:r>
    </w:p>
    <w:p w14:paraId="2997533A" w14:textId="77777777" w:rsidR="00602E00" w:rsidRPr="00602E00" w:rsidRDefault="00602E00" w:rsidP="00F1045E">
      <w:pPr>
        <w:rPr>
          <w:lang w:val="da-DK"/>
        </w:rPr>
      </w:pPr>
    </w:p>
    <w:p w14:paraId="5FFB2355" w14:textId="25E1205E" w:rsidR="00847627" w:rsidRPr="00602E00" w:rsidRDefault="00937ABA" w:rsidP="00A16686">
      <w:pPr>
        <w:pStyle w:val="Overskrift3"/>
        <w:rPr>
          <w:rFonts w:ascii="Times New Roman" w:hAnsi="Times New Roman" w:cs="Times New Roman"/>
        </w:rPr>
      </w:pPr>
      <w:bookmarkStart w:id="50" w:name="_Toc119923101"/>
      <w:bookmarkStart w:id="51" w:name="_Toc120776597"/>
      <w:r w:rsidRPr="00602E00">
        <w:rPr>
          <w:rFonts w:ascii="Times New Roman" w:hAnsi="Times New Roman" w:cs="Times New Roman"/>
        </w:rPr>
        <w:t>Lovligt forlæg</w:t>
      </w:r>
      <w:bookmarkEnd w:id="50"/>
      <w:bookmarkEnd w:id="51"/>
    </w:p>
    <w:p w14:paraId="214A62B1" w14:textId="531E715E" w:rsidR="00847627" w:rsidRPr="00602E00" w:rsidRDefault="0090418D" w:rsidP="00847627">
      <w:pPr>
        <w:rPr>
          <w:lang w:val="da-DK"/>
        </w:rPr>
      </w:pPr>
      <w:r w:rsidRPr="00602E00">
        <w:rPr>
          <w:lang w:val="da-DK"/>
        </w:rPr>
        <w:t>Indskrænkningerne i ophavsretslovens kap. 2</w:t>
      </w:r>
      <w:r w:rsidR="009C58E5" w:rsidRPr="00602E00">
        <w:rPr>
          <w:lang w:val="da-DK"/>
        </w:rPr>
        <w:t xml:space="preserve"> finder alene anvendelse, såfremt der eksisterer et lovligt forlæg. </w:t>
      </w:r>
      <w:r w:rsidR="002D4840" w:rsidRPr="00602E00">
        <w:rPr>
          <w:lang w:val="da-DK"/>
        </w:rPr>
        <w:t>Begrebet</w:t>
      </w:r>
      <w:r w:rsidR="00847627" w:rsidRPr="00602E00">
        <w:t xml:space="preserve"> lovligt forlæg kan være</w:t>
      </w:r>
      <w:r w:rsidR="00532A46" w:rsidRPr="00602E00">
        <w:rPr>
          <w:lang w:val="da-DK"/>
        </w:rPr>
        <w:t xml:space="preserve"> et</w:t>
      </w:r>
      <w:r w:rsidR="00847627" w:rsidRPr="00602E00">
        <w:t xml:space="preserve"> lovlig</w:t>
      </w:r>
      <w:r w:rsidR="00532A46" w:rsidRPr="00602E00">
        <w:rPr>
          <w:lang w:val="da-DK"/>
        </w:rPr>
        <w:t>t</w:t>
      </w:r>
      <w:r w:rsidR="00847627" w:rsidRPr="00602E00">
        <w:t xml:space="preserve"> eksemplar</w:t>
      </w:r>
      <w:r w:rsidR="00532A46" w:rsidRPr="00602E00">
        <w:rPr>
          <w:lang w:val="da-DK"/>
        </w:rPr>
        <w:t xml:space="preserve"> af et værk</w:t>
      </w:r>
      <w:r w:rsidR="00847627" w:rsidRPr="00602E00">
        <w:t>, men</w:t>
      </w:r>
      <w:r w:rsidR="003235D7" w:rsidRPr="00602E00">
        <w:rPr>
          <w:lang w:val="da-DK"/>
        </w:rPr>
        <w:t xml:space="preserve"> kan ligeledes være</w:t>
      </w:r>
      <w:r w:rsidR="00532A46" w:rsidRPr="00602E00">
        <w:rPr>
          <w:lang w:val="da-DK"/>
        </w:rPr>
        <w:t xml:space="preserve"> en</w:t>
      </w:r>
      <w:r w:rsidR="00847627" w:rsidRPr="00602E00">
        <w:t xml:space="preserve"> lovlig gengivelse af et værk. Et eksemplar eller en gengivelse er lovlig, såfremt ophavsmanden</w:t>
      </w:r>
      <w:r w:rsidR="00847627" w:rsidRPr="00602E00">
        <w:rPr>
          <w:lang w:val="da-DK"/>
        </w:rPr>
        <w:t xml:space="preserve"> </w:t>
      </w:r>
      <w:r w:rsidR="00847627" w:rsidRPr="00602E00">
        <w:t>har givet samtykke til en given udnyttelse af værket eller hvis denne udnyttelse er omfattet af en</w:t>
      </w:r>
      <w:r w:rsidR="00847627" w:rsidRPr="00602E00">
        <w:rPr>
          <w:lang w:val="da-DK"/>
        </w:rPr>
        <w:t xml:space="preserve"> </w:t>
      </w:r>
      <w:r w:rsidR="00847627" w:rsidRPr="00602E00">
        <w:t>af ophavsretslovens undtagelsesbestemmelser</w:t>
      </w:r>
      <w:r w:rsidR="0087128E" w:rsidRPr="00602E00">
        <w:rPr>
          <w:lang w:val="da-DK"/>
        </w:rPr>
        <w:t>.</w:t>
      </w:r>
      <w:r w:rsidR="00465778" w:rsidRPr="00602E00">
        <w:rPr>
          <w:rStyle w:val="Fodnotehenvisning"/>
        </w:rPr>
        <w:footnoteReference w:id="50"/>
      </w:r>
      <w:r w:rsidR="006421CE" w:rsidRPr="00602E00">
        <w:rPr>
          <w:lang w:val="da-DK"/>
        </w:rPr>
        <w:t xml:space="preserve"> Jf. kap. 2.</w:t>
      </w:r>
    </w:p>
    <w:p w14:paraId="131E1094" w14:textId="036EADF3" w:rsidR="000D24B9" w:rsidRPr="00602E00" w:rsidRDefault="000D24B9" w:rsidP="00847627">
      <w:pPr>
        <w:rPr>
          <w:lang w:val="da-DK"/>
        </w:rPr>
      </w:pPr>
    </w:p>
    <w:p w14:paraId="4813EEE3" w14:textId="179E9396" w:rsidR="000D24B9" w:rsidRPr="00602E00" w:rsidRDefault="00504BF3" w:rsidP="00847627">
      <w:pPr>
        <w:rPr>
          <w:lang w:val="da-DK"/>
        </w:rPr>
      </w:pPr>
      <w:r w:rsidRPr="00602E00">
        <w:rPr>
          <w:lang w:val="da-DK"/>
        </w:rPr>
        <w:t xml:space="preserve">Lovligt forlæg har især betydning ift. Samme lovs §12 om kopiering til personlig brug. </w:t>
      </w:r>
      <w:r w:rsidR="00980558" w:rsidRPr="00602E00">
        <w:rPr>
          <w:lang w:val="da-DK"/>
        </w:rPr>
        <w:t>Dette indebærer selvsagt, at en kopiering til privat brug ikke er lovlig, såfremt der ikke er grundlag for det lovlige forlæg</w:t>
      </w:r>
      <w:r w:rsidR="00AA67BC" w:rsidRPr="00602E00">
        <w:rPr>
          <w:lang w:val="da-DK"/>
        </w:rPr>
        <w:t>, s</w:t>
      </w:r>
      <w:r w:rsidR="0069312D" w:rsidRPr="00602E00">
        <w:rPr>
          <w:lang w:val="da-DK"/>
        </w:rPr>
        <w:t>om eksemp</w:t>
      </w:r>
      <w:r w:rsidR="00AA67BC" w:rsidRPr="00602E00">
        <w:rPr>
          <w:lang w:val="da-DK"/>
        </w:rPr>
        <w:t>elvis er tilfældet ved fildelingstjenester.</w:t>
      </w:r>
    </w:p>
    <w:p w14:paraId="39909AD0" w14:textId="7B8FF5AD" w:rsidR="009E7A2C" w:rsidRPr="00602E00" w:rsidRDefault="009E7A2C" w:rsidP="00847627">
      <w:pPr>
        <w:rPr>
          <w:lang w:val="da-DK"/>
        </w:rPr>
      </w:pPr>
    </w:p>
    <w:p w14:paraId="5CD0DF10" w14:textId="604F9648" w:rsidR="009E7A2C" w:rsidRPr="00602E00" w:rsidRDefault="009E7A2C" w:rsidP="00847627">
      <w:pPr>
        <w:rPr>
          <w:lang w:val="da-DK"/>
        </w:rPr>
      </w:pPr>
      <w:r w:rsidRPr="00602E00">
        <w:rPr>
          <w:lang w:val="da-DK"/>
        </w:rPr>
        <w:t>Sammenfattende vil der ikke kunne eksistere et lovligt forlæg, når det gælder anvendelse af fildelingstjenester. Tilgangen vil dermed ikke være omfattet af undtagelseskapitlerne, og eksisterer fortsat som en krænkelse af eneretten, og dermed ligeledes ophavsretten.</w:t>
      </w:r>
    </w:p>
    <w:p w14:paraId="71A9025C" w14:textId="77777777" w:rsidR="00DD5BCF" w:rsidRPr="00602E00" w:rsidRDefault="00DD5BCF" w:rsidP="00847627">
      <w:pPr>
        <w:rPr>
          <w:lang w:val="da-DK"/>
        </w:rPr>
      </w:pPr>
    </w:p>
    <w:p w14:paraId="07F9635E" w14:textId="15743E18" w:rsidR="009A4A55" w:rsidRPr="00602E00" w:rsidRDefault="00AC1F84" w:rsidP="00A16686">
      <w:pPr>
        <w:pStyle w:val="Overskrift3"/>
        <w:rPr>
          <w:rFonts w:ascii="Times New Roman" w:hAnsi="Times New Roman" w:cs="Times New Roman"/>
        </w:rPr>
      </w:pPr>
      <w:bookmarkStart w:id="52" w:name="_Toc119923102"/>
      <w:bookmarkStart w:id="53" w:name="_Toc120776598"/>
      <w:r w:rsidRPr="00602E00">
        <w:rPr>
          <w:rFonts w:ascii="Times New Roman" w:hAnsi="Times New Roman" w:cs="Times New Roman"/>
        </w:rPr>
        <w:t>Midlertidig eksemplarfremstilling</w:t>
      </w:r>
      <w:bookmarkEnd w:id="52"/>
      <w:bookmarkEnd w:id="53"/>
    </w:p>
    <w:p w14:paraId="7DFA7DAF" w14:textId="5AAB5DE1" w:rsidR="00847627" w:rsidRPr="00602E00" w:rsidRDefault="00690124" w:rsidP="00C31D5D">
      <w:pPr>
        <w:rPr>
          <w:lang w:val="da-DK"/>
        </w:rPr>
      </w:pPr>
      <w:r w:rsidRPr="00602E00">
        <w:rPr>
          <w:lang w:val="da-DK"/>
        </w:rPr>
        <w:t xml:space="preserve">En midlertidig eksemplarfremstilling er et koncept som fremgår af ophavsretslovens §11a, der eksisterer som en undtagelse til ophavsretsloven §2. </w:t>
      </w:r>
      <w:r w:rsidR="001734C5" w:rsidRPr="00602E00">
        <w:rPr>
          <w:lang w:val="da-DK"/>
        </w:rPr>
        <w:t>Konceptet er et resultat af den EU-konforme fortolkning, og er en implementering</w:t>
      </w:r>
      <w:r w:rsidR="001734C5" w:rsidRPr="00602E00">
        <w:rPr>
          <w:rStyle w:val="Fodnotehenvisning"/>
          <w:lang w:val="da-DK"/>
        </w:rPr>
        <w:footnoteReference w:id="51"/>
      </w:r>
      <w:r w:rsidR="00BE0828" w:rsidRPr="00602E00">
        <w:rPr>
          <w:lang w:val="da-DK"/>
        </w:rPr>
        <w:t xml:space="preserve"> af Infosoc-direktivets</w:t>
      </w:r>
      <w:r w:rsidR="00BE0828" w:rsidRPr="00602E00">
        <w:rPr>
          <w:rStyle w:val="Fodnotehenvisning"/>
          <w:lang w:val="da-DK"/>
        </w:rPr>
        <w:footnoteReference w:id="52"/>
      </w:r>
      <w:r w:rsidR="00EA6C03" w:rsidRPr="00602E00">
        <w:rPr>
          <w:lang w:val="da-DK"/>
        </w:rPr>
        <w:t xml:space="preserve"> art. 5, stk. 1.</w:t>
      </w:r>
      <w:r w:rsidR="00AD388A" w:rsidRPr="00602E00">
        <w:rPr>
          <w:lang w:val="da-DK"/>
        </w:rPr>
        <w:t xml:space="preserve"> Bestemmelsen indeholder fire kumulative betingelser for </w:t>
      </w:r>
      <w:r w:rsidR="006B365B" w:rsidRPr="00602E00">
        <w:rPr>
          <w:lang w:val="da-DK"/>
        </w:rPr>
        <w:t xml:space="preserve">om en midlertidig eksemplarfremstilling kan blive lovlig: </w:t>
      </w:r>
      <w:r w:rsidR="00C31D5D" w:rsidRPr="00602E00">
        <w:rPr>
          <w:lang w:val="da-DK"/>
        </w:rPr>
        <w:t>Eksemplarerne skal være flygtige eller tilfældige, jf. OPHL § 11a, stk. 1, nr. 1, eksemplarerne skal udgøre en integreret og væsentlig del af en teknisk proces, jf. OPHL § 11a, stk. 1, nr. 2, udelukkende ha</w:t>
      </w:r>
      <w:r w:rsidR="002239A2" w:rsidRPr="00602E00">
        <w:rPr>
          <w:lang w:val="da-DK"/>
        </w:rPr>
        <w:t>ve</w:t>
      </w:r>
      <w:r w:rsidR="00C31D5D" w:rsidRPr="00602E00">
        <w:rPr>
          <w:lang w:val="da-DK"/>
        </w:rPr>
        <w:t xml:space="preserve"> til formål at muliggøre enten en mellemmands transmission af værket i et netværk mellem tredjemænd eller lovlig brug af </w:t>
      </w:r>
      <w:r w:rsidR="00C31D5D" w:rsidRPr="00602E00">
        <w:rPr>
          <w:lang w:val="da-DK"/>
        </w:rPr>
        <w:lastRenderedPageBreak/>
        <w:t xml:space="preserve">værket, jf. OPHL § 11a, stk. 1, nr. 3. </w:t>
      </w:r>
      <w:r w:rsidR="00C262CC" w:rsidRPr="00602E00">
        <w:rPr>
          <w:lang w:val="da-DK"/>
        </w:rPr>
        <w:t>Slutteligt er</w:t>
      </w:r>
      <w:r w:rsidR="00C31D5D" w:rsidRPr="00602E00">
        <w:rPr>
          <w:lang w:val="da-DK"/>
        </w:rPr>
        <w:t xml:space="preserve"> de</w:t>
      </w:r>
      <w:r w:rsidR="00C262CC" w:rsidRPr="00602E00">
        <w:rPr>
          <w:lang w:val="da-DK"/>
        </w:rPr>
        <w:t>n</w:t>
      </w:r>
      <w:r w:rsidR="00C31D5D" w:rsidRPr="00602E00">
        <w:rPr>
          <w:lang w:val="da-DK"/>
        </w:rPr>
        <w:t xml:space="preserve"> </w:t>
      </w:r>
      <w:r w:rsidR="00C262CC" w:rsidRPr="00602E00">
        <w:rPr>
          <w:lang w:val="da-DK"/>
        </w:rPr>
        <w:t>sidste</w:t>
      </w:r>
      <w:r w:rsidR="00910F84" w:rsidRPr="00602E00">
        <w:rPr>
          <w:lang w:val="da-DK"/>
        </w:rPr>
        <w:t xml:space="preserve"> </w:t>
      </w:r>
      <w:r w:rsidR="00C31D5D" w:rsidRPr="00602E00">
        <w:rPr>
          <w:lang w:val="da-DK"/>
        </w:rPr>
        <w:t>betingelse at, eksemplarerne ikke har selvstændig økonomisk værdi, jf. OPHL § 11a, stk. 1, nr. 4</w:t>
      </w:r>
      <w:r w:rsidR="00910F84" w:rsidRPr="00602E00">
        <w:rPr>
          <w:lang w:val="da-DK"/>
        </w:rPr>
        <w:t>.</w:t>
      </w:r>
    </w:p>
    <w:p w14:paraId="04B374EC" w14:textId="7399417F" w:rsidR="00910F84" w:rsidRPr="00602E00" w:rsidRDefault="00910F84" w:rsidP="00C31D5D">
      <w:pPr>
        <w:rPr>
          <w:lang w:val="da-DK"/>
        </w:rPr>
      </w:pPr>
    </w:p>
    <w:p w14:paraId="59729514" w14:textId="332036D5" w:rsidR="00910F84" w:rsidRPr="00602E00" w:rsidRDefault="00910F84" w:rsidP="00C31D5D">
      <w:pPr>
        <w:rPr>
          <w:lang w:val="da-DK"/>
        </w:rPr>
      </w:pPr>
      <w:r w:rsidRPr="00602E00">
        <w:rPr>
          <w:lang w:val="da-DK"/>
        </w:rPr>
        <w:t xml:space="preserve">Bestemmelserne om midlertidig eksemplarfremstilling er for at undgå ovennævnte </w:t>
      </w:r>
      <w:r w:rsidR="00774150" w:rsidRPr="00602E00">
        <w:rPr>
          <w:lang w:val="da-DK"/>
        </w:rPr>
        <w:t>scenarie</w:t>
      </w:r>
      <w:r w:rsidRPr="00602E00">
        <w:rPr>
          <w:lang w:val="da-DK"/>
        </w:rPr>
        <w:t xml:space="preserve"> vedrørende </w:t>
      </w:r>
      <w:r w:rsidR="00774150" w:rsidRPr="00602E00">
        <w:rPr>
          <w:lang w:val="da-DK"/>
        </w:rPr>
        <w:t xml:space="preserve">ophavsretlige krænkelser som sker ved </w:t>
      </w:r>
      <w:r w:rsidR="00401747" w:rsidRPr="00602E00">
        <w:rPr>
          <w:lang w:val="da-DK"/>
        </w:rPr>
        <w:t>eksemplarfremstilling</w:t>
      </w:r>
      <w:r w:rsidR="00774150" w:rsidRPr="00602E00">
        <w:rPr>
          <w:lang w:val="da-DK"/>
        </w:rPr>
        <w:t xml:space="preserve"> af et værk i en </w:t>
      </w:r>
      <w:r w:rsidRPr="00602E00">
        <w:rPr>
          <w:lang w:val="da-DK"/>
        </w:rPr>
        <w:t xml:space="preserve">caching, eller </w:t>
      </w:r>
      <w:r w:rsidR="00774150" w:rsidRPr="00602E00">
        <w:rPr>
          <w:lang w:val="da-DK"/>
        </w:rPr>
        <w:t>RAM hukommelse</w:t>
      </w:r>
      <w:r w:rsidR="000D402C" w:rsidRPr="00602E00">
        <w:rPr>
          <w:lang w:val="da-DK"/>
        </w:rPr>
        <w:t>.</w:t>
      </w:r>
      <w:r w:rsidR="00401747" w:rsidRPr="00602E00">
        <w:rPr>
          <w:rStyle w:val="Fodnotehenvisning"/>
          <w:lang w:val="da-DK"/>
        </w:rPr>
        <w:footnoteReference w:id="53"/>
      </w:r>
      <w:r w:rsidR="00774150" w:rsidRPr="00602E00">
        <w:rPr>
          <w:lang w:val="da-DK"/>
        </w:rPr>
        <w:t xml:space="preserve"> </w:t>
      </w:r>
      <w:r w:rsidR="00A041F2" w:rsidRPr="00602E00">
        <w:rPr>
          <w:lang w:val="da-DK"/>
        </w:rPr>
        <w:t xml:space="preserve">Det vil derfor, som resultat af denne undtagelse om midlertidig eksemplarfremstilling, ikke kræve samtykke fra rettighedshaveren at fremstille </w:t>
      </w:r>
      <w:r w:rsidR="00A947DB" w:rsidRPr="00602E00">
        <w:rPr>
          <w:lang w:val="da-DK"/>
        </w:rPr>
        <w:t>et midlertidigt eksemplar</w:t>
      </w:r>
      <w:r w:rsidR="00A041F2" w:rsidRPr="00602E00">
        <w:rPr>
          <w:lang w:val="da-DK"/>
        </w:rPr>
        <w:t xml:space="preserve">. </w:t>
      </w:r>
    </w:p>
    <w:p w14:paraId="793AEBC7" w14:textId="0AB5FD12" w:rsidR="00A041F2" w:rsidRPr="00602E00" w:rsidRDefault="00A947DB" w:rsidP="00C31D5D">
      <w:pPr>
        <w:rPr>
          <w:lang w:val="da-DK"/>
        </w:rPr>
      </w:pPr>
      <w:r w:rsidRPr="00602E00">
        <w:rPr>
          <w:lang w:val="da-DK"/>
        </w:rPr>
        <w:t xml:space="preserve">                                                                                                                                                                </w:t>
      </w:r>
    </w:p>
    <w:p w14:paraId="41D67406" w14:textId="15597EF6" w:rsidR="009A4A55" w:rsidRPr="00602E00" w:rsidRDefault="009A4A55" w:rsidP="00A16686">
      <w:pPr>
        <w:pStyle w:val="Overskrift3"/>
        <w:rPr>
          <w:rFonts w:ascii="Times New Roman" w:hAnsi="Times New Roman" w:cs="Times New Roman"/>
        </w:rPr>
      </w:pPr>
      <w:bookmarkStart w:id="54" w:name="_Toc119923103"/>
      <w:bookmarkStart w:id="55" w:name="_Toc120776599"/>
      <w:r w:rsidRPr="00602E00">
        <w:rPr>
          <w:rFonts w:ascii="Times New Roman" w:hAnsi="Times New Roman" w:cs="Times New Roman"/>
        </w:rPr>
        <w:t>Sanktioner</w:t>
      </w:r>
      <w:bookmarkEnd w:id="54"/>
      <w:bookmarkEnd w:id="55"/>
      <w:r w:rsidR="00B352AD" w:rsidRPr="00602E00">
        <w:rPr>
          <w:rFonts w:ascii="Times New Roman" w:hAnsi="Times New Roman" w:cs="Times New Roman"/>
        </w:rPr>
        <w:t xml:space="preserve"> </w:t>
      </w:r>
    </w:p>
    <w:p w14:paraId="2C1A2193" w14:textId="28F40279" w:rsidR="0069256C" w:rsidRPr="00602E00" w:rsidRDefault="00344601" w:rsidP="00344601">
      <w:pPr>
        <w:rPr>
          <w:lang w:val="da-DK"/>
        </w:rPr>
      </w:pPr>
      <w:r w:rsidRPr="00602E00">
        <w:rPr>
          <w:lang w:val="da-DK"/>
        </w:rPr>
        <w:t xml:space="preserve">Når en bruger foretager en ophavsretskrænkelse, </w:t>
      </w:r>
      <w:r w:rsidR="00657518" w:rsidRPr="00602E00">
        <w:rPr>
          <w:lang w:val="da-DK"/>
        </w:rPr>
        <w:t xml:space="preserve">er det </w:t>
      </w:r>
      <w:r w:rsidR="009E7A2C" w:rsidRPr="00602E00">
        <w:rPr>
          <w:lang w:val="da-DK"/>
        </w:rPr>
        <w:t>ophavsmanden</w:t>
      </w:r>
      <w:r w:rsidR="00657518" w:rsidRPr="00602E00">
        <w:rPr>
          <w:lang w:val="da-DK"/>
        </w:rPr>
        <w:t xml:space="preserve"> som har sanktionsmulighederne. Disse vil ofte være transporteret til en advokat el</w:t>
      </w:r>
      <w:r w:rsidR="009E7A2C" w:rsidRPr="00602E00">
        <w:rPr>
          <w:lang w:val="da-DK"/>
        </w:rPr>
        <w:t xml:space="preserve">ler </w:t>
      </w:r>
      <w:r w:rsidR="00657518" w:rsidRPr="00602E00">
        <w:rPr>
          <w:lang w:val="da-DK"/>
        </w:rPr>
        <w:t xml:space="preserve">brancheforening </w:t>
      </w:r>
      <w:r w:rsidR="00286854" w:rsidRPr="00602E00">
        <w:rPr>
          <w:lang w:val="da-DK"/>
        </w:rPr>
        <w:t>el.lign.</w:t>
      </w:r>
      <w:r w:rsidR="00285C39" w:rsidRPr="00602E00">
        <w:rPr>
          <w:lang w:val="da-DK"/>
        </w:rPr>
        <w:t xml:space="preserve"> men </w:t>
      </w:r>
      <w:r w:rsidR="00657518" w:rsidRPr="00602E00">
        <w:rPr>
          <w:lang w:val="da-DK"/>
        </w:rPr>
        <w:t xml:space="preserve">i udgangspunktet vil det være ophavsmanden. I denne afhandling, </w:t>
      </w:r>
      <w:r w:rsidR="00EF6FA1" w:rsidRPr="00602E00">
        <w:rPr>
          <w:lang w:val="da-DK"/>
        </w:rPr>
        <w:t>har rettighedshaverne</w:t>
      </w:r>
      <w:r w:rsidR="00956F94" w:rsidRPr="00602E00">
        <w:rPr>
          <w:lang w:val="da-DK"/>
        </w:rPr>
        <w:t xml:space="preserve"> i praksis har</w:t>
      </w:r>
      <w:r w:rsidR="00EF6FA1" w:rsidRPr="00602E00">
        <w:rPr>
          <w:lang w:val="da-DK"/>
        </w:rPr>
        <w:t xml:space="preserve"> transporteret deres krav mod krænkerne</w:t>
      </w:r>
      <w:r w:rsidR="00956F94" w:rsidRPr="00602E00">
        <w:rPr>
          <w:lang w:val="da-DK"/>
        </w:rPr>
        <w:t xml:space="preserve"> ved at lade sig repræsentere af</w:t>
      </w:r>
      <w:r w:rsidR="00EF6FA1" w:rsidRPr="00602E00">
        <w:rPr>
          <w:lang w:val="da-DK"/>
        </w:rPr>
        <w:t xml:space="preserve"> </w:t>
      </w:r>
      <w:r w:rsidR="00A23ACB" w:rsidRPr="00602E00">
        <w:rPr>
          <w:lang w:val="da-DK"/>
        </w:rPr>
        <w:t>NJORD</w:t>
      </w:r>
      <w:r w:rsidR="00EF6FA1" w:rsidRPr="00602E00">
        <w:rPr>
          <w:lang w:val="da-DK"/>
        </w:rPr>
        <w:t xml:space="preserve"> </w:t>
      </w:r>
      <w:r w:rsidR="00A23ACB" w:rsidRPr="00602E00">
        <w:rPr>
          <w:lang w:val="da-DK"/>
        </w:rPr>
        <w:t>L</w:t>
      </w:r>
      <w:r w:rsidR="00EF6FA1" w:rsidRPr="00602E00">
        <w:rPr>
          <w:lang w:val="da-DK"/>
        </w:rPr>
        <w:t xml:space="preserve">aw </w:t>
      </w:r>
      <w:r w:rsidR="00A23ACB" w:rsidRPr="00602E00">
        <w:rPr>
          <w:lang w:val="da-DK"/>
        </w:rPr>
        <w:t xml:space="preserve">Firm </w:t>
      </w:r>
      <w:r w:rsidR="00EF6FA1" w:rsidRPr="00602E00">
        <w:rPr>
          <w:lang w:val="da-DK"/>
        </w:rPr>
        <w:t>f.eks.</w:t>
      </w:r>
    </w:p>
    <w:p w14:paraId="2CD2502A" w14:textId="77777777" w:rsidR="0069256C" w:rsidRPr="00602E00" w:rsidRDefault="0069256C" w:rsidP="00344601">
      <w:pPr>
        <w:rPr>
          <w:lang w:val="da-DK"/>
        </w:rPr>
      </w:pPr>
    </w:p>
    <w:p w14:paraId="0A15B37C" w14:textId="70A688FB" w:rsidR="007D1DAD" w:rsidRPr="00602E00" w:rsidRDefault="0069256C" w:rsidP="00344601">
      <w:pPr>
        <w:rPr>
          <w:lang w:val="da-DK"/>
        </w:rPr>
      </w:pPr>
      <w:r w:rsidRPr="00602E00">
        <w:rPr>
          <w:lang w:val="da-DK"/>
        </w:rPr>
        <w:t xml:space="preserve">Sanktionsmulighederne fremgår af </w:t>
      </w:r>
      <w:r w:rsidR="009E7A2C" w:rsidRPr="00602E00">
        <w:rPr>
          <w:lang w:val="da-DK"/>
        </w:rPr>
        <w:t xml:space="preserve">ophavsretslovens </w:t>
      </w:r>
      <w:r w:rsidR="007B5153" w:rsidRPr="00602E00">
        <w:rPr>
          <w:lang w:val="da-DK"/>
        </w:rPr>
        <w:t xml:space="preserve">kapitel 7. </w:t>
      </w:r>
      <w:r w:rsidR="00566FC5" w:rsidRPr="00602E00">
        <w:rPr>
          <w:lang w:val="da-DK"/>
        </w:rPr>
        <w:t>Ansvarsgrundlaget er forsætlig</w:t>
      </w:r>
      <w:r w:rsidR="007D1DAD" w:rsidRPr="00602E00">
        <w:rPr>
          <w:lang w:val="da-DK"/>
        </w:rPr>
        <w:t>e</w:t>
      </w:r>
      <w:r w:rsidR="00566FC5" w:rsidRPr="00602E00">
        <w:rPr>
          <w:lang w:val="da-DK"/>
        </w:rPr>
        <w:t xml:space="preserve"> eller groft uagtsom</w:t>
      </w:r>
      <w:r w:rsidR="007D1DAD" w:rsidRPr="00602E00">
        <w:rPr>
          <w:lang w:val="da-DK"/>
        </w:rPr>
        <w:t>me krænkelser af ophavsretten</w:t>
      </w:r>
      <w:r w:rsidR="00566FC5" w:rsidRPr="00602E00">
        <w:rPr>
          <w:lang w:val="da-DK"/>
        </w:rPr>
        <w:t xml:space="preserve">, </w:t>
      </w:r>
      <w:r w:rsidR="00915013" w:rsidRPr="00602E00">
        <w:rPr>
          <w:lang w:val="da-DK"/>
        </w:rPr>
        <w:t>og sanktioneres efter reglerne i §§76-80. Herunder hører straf, erstatning, vederlag</w:t>
      </w:r>
      <w:r w:rsidR="007D1DAD" w:rsidRPr="00602E00">
        <w:rPr>
          <w:lang w:val="da-DK"/>
        </w:rPr>
        <w:t xml:space="preserve"> og godtgørelse.</w:t>
      </w:r>
    </w:p>
    <w:p w14:paraId="11654D43" w14:textId="4508083E" w:rsidR="0001499C" w:rsidRPr="00602E00" w:rsidRDefault="00827A77" w:rsidP="0001499C">
      <w:pPr>
        <w:rPr>
          <w:lang w:val="da-DK"/>
        </w:rPr>
      </w:pPr>
      <w:r w:rsidRPr="00602E00">
        <w:rPr>
          <w:lang w:val="da-DK"/>
        </w:rPr>
        <w:t xml:space="preserve">                            </w:t>
      </w:r>
      <w:r w:rsidR="00A947DB" w:rsidRPr="00602E00">
        <w:rPr>
          <w:lang w:val="da-DK"/>
        </w:rPr>
        <w:t xml:space="preserve">                                                                                                                                   </w:t>
      </w:r>
    </w:p>
    <w:p w14:paraId="427568D1" w14:textId="58CF8F84" w:rsidR="00731746" w:rsidRPr="00602E00" w:rsidRDefault="00EF356A" w:rsidP="0001499C">
      <w:pPr>
        <w:rPr>
          <w:lang w:val="da-DK"/>
        </w:rPr>
      </w:pPr>
      <w:r w:rsidRPr="00602E00">
        <w:rPr>
          <w:lang w:val="da-DK"/>
        </w:rPr>
        <w:t xml:space="preserve">Den mest relevante bestemmelse i kapitel 7 er for denne afhandling </w:t>
      </w:r>
      <w:r w:rsidR="0001499C" w:rsidRPr="00602E00">
        <w:rPr>
          <w:lang w:val="da-DK"/>
        </w:rPr>
        <w:t xml:space="preserve">§76. Ifølge § 76, stk. 1, kan den, der forsætligt eller groft uagtsomt krænker ophavsmandens </w:t>
      </w:r>
      <w:r w:rsidR="008F18E0" w:rsidRPr="00602E00">
        <w:rPr>
          <w:lang w:val="da-DK"/>
        </w:rPr>
        <w:t>rettigheder</w:t>
      </w:r>
      <w:r w:rsidR="0001499C" w:rsidRPr="00602E00">
        <w:rPr>
          <w:lang w:val="da-DK"/>
        </w:rPr>
        <w:t xml:space="preserve">, straffes med bøde. </w:t>
      </w:r>
      <w:r w:rsidR="008F18E0" w:rsidRPr="00602E00">
        <w:rPr>
          <w:lang w:val="da-DK"/>
        </w:rPr>
        <w:t>Derimod</w:t>
      </w:r>
      <w:r w:rsidR="0001499C" w:rsidRPr="00602E00">
        <w:rPr>
          <w:lang w:val="da-DK"/>
        </w:rPr>
        <w:t xml:space="preserve"> bestemmer § 76, stk. 2, at hvis krænkelsen er begået forsætligt og under skærpende omstændigheder, kan straffen stige til fængsel i</w:t>
      </w:r>
      <w:r w:rsidR="00285C39" w:rsidRPr="00602E00">
        <w:rPr>
          <w:lang w:val="da-DK"/>
        </w:rPr>
        <w:t xml:space="preserve"> </w:t>
      </w:r>
      <w:r w:rsidR="0001499C" w:rsidRPr="00602E00">
        <w:rPr>
          <w:lang w:val="da-DK"/>
        </w:rPr>
        <w:t>op til 1 år og 6 måneder.</w:t>
      </w:r>
      <w:r w:rsidR="001D09F5" w:rsidRPr="00602E00">
        <w:rPr>
          <w:lang w:val="da-DK"/>
        </w:rPr>
        <w:t xml:space="preserve"> De skærpede omstændigheder kan bestå i </w:t>
      </w:r>
      <w:r w:rsidR="00EF37C0" w:rsidRPr="00602E00">
        <w:rPr>
          <w:lang w:val="da-DK"/>
        </w:rPr>
        <w:t>omfanget af spredningen, såvel som hvis værkerne er tilgængeliggjort på en sådan måde, at almenheden får adgang til dem på et individuelt valg</w:t>
      </w:r>
      <w:r w:rsidR="00C61F28" w:rsidRPr="00602E00">
        <w:rPr>
          <w:lang w:val="da-DK"/>
        </w:rPr>
        <w:t>t</w:t>
      </w:r>
      <w:r w:rsidR="00EF37C0" w:rsidRPr="00602E00">
        <w:rPr>
          <w:lang w:val="da-DK"/>
        </w:rPr>
        <w:t xml:space="preserve"> sted eller tidspunkt</w:t>
      </w:r>
      <w:r w:rsidR="00C61F28" w:rsidRPr="00602E00">
        <w:rPr>
          <w:lang w:val="da-DK"/>
        </w:rPr>
        <w:t>. Jf. §2, stk. 4. jf. §76, stk. 2</w:t>
      </w:r>
      <w:r w:rsidR="00731746" w:rsidRPr="00602E00">
        <w:rPr>
          <w:lang w:val="da-DK"/>
        </w:rPr>
        <w:t>, 2. pkt.</w:t>
      </w:r>
    </w:p>
    <w:p w14:paraId="7E23C5A3" w14:textId="77777777" w:rsidR="00731746" w:rsidRPr="00602E00" w:rsidRDefault="00731746" w:rsidP="0001499C">
      <w:pPr>
        <w:rPr>
          <w:lang w:val="da-DK"/>
        </w:rPr>
      </w:pPr>
    </w:p>
    <w:p w14:paraId="24F71F79" w14:textId="2A7F6892" w:rsidR="00CE7B69" w:rsidRPr="00602E00" w:rsidRDefault="00731746" w:rsidP="0001499C">
      <w:pPr>
        <w:rPr>
          <w:color w:val="FF0000"/>
          <w:lang w:val="da-DK"/>
        </w:rPr>
      </w:pPr>
      <w:r w:rsidRPr="00602E00">
        <w:rPr>
          <w:lang w:val="da-DK"/>
        </w:rPr>
        <w:t xml:space="preserve">Det vil tydeliggøres i </w:t>
      </w:r>
      <w:r w:rsidR="00BD2DEF" w:rsidRPr="00602E00">
        <w:rPr>
          <w:lang w:val="da-DK"/>
        </w:rPr>
        <w:t>domsanalysen, at frihedsstraf for denne forseelse dog tilhører sjældenhederne</w:t>
      </w:r>
      <w:r w:rsidR="009E7A2C" w:rsidRPr="00602E00">
        <w:rPr>
          <w:lang w:val="da-DK"/>
        </w:rPr>
        <w:t>, og overføres imidlertid til straffelovens §299b. Dette er historisk kun blevet anvendt mod bagmænd, som har en markant vinding ved den ophavsretlige krænkelse, som nævnt i afsnit 4.5</w:t>
      </w:r>
      <w:r w:rsidR="00BD2DEF" w:rsidRPr="00602E00">
        <w:rPr>
          <w:lang w:val="da-DK"/>
        </w:rPr>
        <w:t xml:space="preserve">. Derimod er den økonomiske kompensation i forligskrav meget </w:t>
      </w:r>
      <w:r w:rsidR="00A5011E" w:rsidRPr="00602E00">
        <w:rPr>
          <w:lang w:val="da-DK"/>
        </w:rPr>
        <w:t>hyppigt. Dette beskrives i afsnit</w:t>
      </w:r>
      <w:r w:rsidR="00CF04FA" w:rsidRPr="00602E00">
        <w:rPr>
          <w:lang w:val="da-DK"/>
        </w:rPr>
        <w:t xml:space="preserve"> 5.1.</w:t>
      </w:r>
    </w:p>
    <w:p w14:paraId="2517E69F" w14:textId="77777777" w:rsidR="00CE7B69" w:rsidRPr="00602E00" w:rsidRDefault="00CE7B69" w:rsidP="0001499C">
      <w:pPr>
        <w:rPr>
          <w:color w:val="FF0000"/>
          <w:lang w:val="da-DK"/>
        </w:rPr>
      </w:pPr>
    </w:p>
    <w:p w14:paraId="3775BF91" w14:textId="074A8DFF" w:rsidR="00180E66" w:rsidRPr="00602E00" w:rsidRDefault="00CE7B69" w:rsidP="0001499C">
      <w:pPr>
        <w:rPr>
          <w:lang w:val="da-DK"/>
        </w:rPr>
      </w:pPr>
      <w:r w:rsidRPr="00602E00">
        <w:rPr>
          <w:lang w:val="da-DK"/>
        </w:rPr>
        <w:t xml:space="preserve">Det interessante heri, er dog, at loven foreskriver </w:t>
      </w:r>
      <w:r w:rsidR="003864FC" w:rsidRPr="00602E00">
        <w:rPr>
          <w:lang w:val="da-DK"/>
        </w:rPr>
        <w:t>at ophavsmanden kan kræve et rimeligt vederlag, der størrelsesmæssigt svarer til det, han ville have haft krav på, såfremt krænkere</w:t>
      </w:r>
      <w:r w:rsidR="00D54A1A" w:rsidRPr="00602E00">
        <w:rPr>
          <w:lang w:val="da-DK"/>
        </w:rPr>
        <w:t>n</w:t>
      </w:r>
      <w:r w:rsidR="003864FC" w:rsidRPr="00602E00">
        <w:rPr>
          <w:lang w:val="da-DK"/>
        </w:rPr>
        <w:t xml:space="preserve"> havde haft tilladelse til værksudnyttelsen. Jf. </w:t>
      </w:r>
      <w:r w:rsidR="008F5531" w:rsidRPr="00602E00">
        <w:rPr>
          <w:lang w:val="da-DK"/>
        </w:rPr>
        <w:t>§83, stk. 1, nr. 1.</w:t>
      </w:r>
      <w:r w:rsidR="00E222DE" w:rsidRPr="00602E00">
        <w:rPr>
          <w:rStyle w:val="Fodnotehenvisning"/>
          <w:lang w:val="da-DK"/>
        </w:rPr>
        <w:footnoteReference w:id="54"/>
      </w:r>
      <w:r w:rsidR="00D54A1A" w:rsidRPr="00602E00">
        <w:rPr>
          <w:lang w:val="da-DK"/>
        </w:rPr>
        <w:t xml:space="preserve"> </w:t>
      </w:r>
      <w:r w:rsidR="00DC7705" w:rsidRPr="00602E00">
        <w:rPr>
          <w:lang w:val="da-DK"/>
        </w:rPr>
        <w:t xml:space="preserve">I tillæg til dette, vil ophavsmanden kunne kræve </w:t>
      </w:r>
      <w:r w:rsidR="00A455F0" w:rsidRPr="00602E00">
        <w:rPr>
          <w:lang w:val="da-DK"/>
        </w:rPr>
        <w:t>erstatning for det tab som han har lidt</w:t>
      </w:r>
      <w:r w:rsidR="00F16D56" w:rsidRPr="00602E00">
        <w:rPr>
          <w:lang w:val="da-DK"/>
        </w:rPr>
        <w:t>, jf. §83, stk. 1, nr. 2</w:t>
      </w:r>
      <w:r w:rsidR="00167F9C" w:rsidRPr="00602E00">
        <w:rPr>
          <w:lang w:val="da-DK"/>
        </w:rPr>
        <w:t>.</w:t>
      </w:r>
      <w:r w:rsidR="00E226DC" w:rsidRPr="00602E00">
        <w:rPr>
          <w:lang w:val="da-DK"/>
        </w:rPr>
        <w:t xml:space="preserve"> </w:t>
      </w:r>
      <w:r w:rsidR="00A43127" w:rsidRPr="00602E00">
        <w:rPr>
          <w:lang w:val="da-DK"/>
        </w:rPr>
        <w:t xml:space="preserve">Samlet set, vil ophavsmanden altså kunne kræve erstatning for den uberettigede brug, samt det tab han har lidt. </w:t>
      </w:r>
    </w:p>
    <w:p w14:paraId="4B36FFE6" w14:textId="1803FF43" w:rsidR="00282AD7" w:rsidRPr="00602E00" w:rsidRDefault="00282AD7" w:rsidP="0001499C">
      <w:pPr>
        <w:rPr>
          <w:lang w:val="da-DK"/>
        </w:rPr>
      </w:pPr>
    </w:p>
    <w:p w14:paraId="6C64659C" w14:textId="546EDC25" w:rsidR="00282AD7" w:rsidRPr="00602E00" w:rsidRDefault="00282AD7" w:rsidP="00670F77">
      <w:pPr>
        <w:rPr>
          <w:lang w:val="da-DK"/>
        </w:rPr>
      </w:pPr>
      <w:r w:rsidRPr="00602E00">
        <w:rPr>
          <w:lang w:val="da-DK"/>
        </w:rPr>
        <w:t xml:space="preserve">Opgørelse af </w:t>
      </w:r>
      <w:r w:rsidR="00F85FC3" w:rsidRPr="00602E00">
        <w:rPr>
          <w:lang w:val="da-DK"/>
        </w:rPr>
        <w:t xml:space="preserve">ophavsmandens tab fremstår i loven som særdeles ukonkret. </w:t>
      </w:r>
      <w:r w:rsidR="004B52A6" w:rsidRPr="00602E00">
        <w:rPr>
          <w:lang w:val="da-DK"/>
        </w:rPr>
        <w:t>Ifølge §83, stk. 2</w:t>
      </w:r>
      <w:r w:rsidR="00670F77" w:rsidRPr="00602E00">
        <w:rPr>
          <w:lang w:val="da-DK"/>
        </w:rPr>
        <w:t xml:space="preserve"> og stk. 3</w:t>
      </w:r>
      <w:r w:rsidR="004B52A6" w:rsidRPr="00602E00">
        <w:rPr>
          <w:lang w:val="da-DK"/>
        </w:rPr>
        <w:t xml:space="preserve">, fastsættes erstatningen </w:t>
      </w:r>
      <w:r w:rsidR="00670F77" w:rsidRPr="00602E00">
        <w:rPr>
          <w:lang w:val="da-DK"/>
        </w:rPr>
        <w:t>ud fra samtlige faktorer som</w:t>
      </w:r>
      <w:r w:rsidR="00863F29" w:rsidRPr="00602E00">
        <w:rPr>
          <w:lang w:val="da-DK"/>
        </w:rPr>
        <w:t xml:space="preserve"> </w:t>
      </w:r>
      <w:r w:rsidR="00670F77" w:rsidRPr="00602E00">
        <w:rPr>
          <w:lang w:val="da-DK"/>
        </w:rPr>
        <w:t>afsætningstab, interne kontroludgifter og i nogle</w:t>
      </w:r>
      <w:r w:rsidR="00863F29" w:rsidRPr="00602E00">
        <w:rPr>
          <w:lang w:val="da-DK"/>
        </w:rPr>
        <w:t xml:space="preserve"> </w:t>
      </w:r>
      <w:r w:rsidR="00670F77" w:rsidRPr="00602E00">
        <w:rPr>
          <w:lang w:val="da-DK"/>
        </w:rPr>
        <w:t>tilfælde markedsforstyrrelser, idet kopierne ødelægger originalproduktets renommé og goodwill</w:t>
      </w:r>
      <w:r w:rsidR="000D402C" w:rsidRPr="00602E00">
        <w:rPr>
          <w:lang w:val="da-DK"/>
        </w:rPr>
        <w:t>.</w:t>
      </w:r>
      <w:r w:rsidR="00863F29" w:rsidRPr="00602E00">
        <w:rPr>
          <w:rStyle w:val="Fodnotehenvisning"/>
          <w:lang w:val="da-DK"/>
        </w:rPr>
        <w:footnoteReference w:id="55"/>
      </w:r>
      <w:r w:rsidR="00256014" w:rsidRPr="00602E00">
        <w:rPr>
          <w:lang w:val="da-DK"/>
        </w:rPr>
        <w:t xml:space="preserve"> </w:t>
      </w:r>
      <w:r w:rsidR="00CF6A5A" w:rsidRPr="00602E00">
        <w:rPr>
          <w:lang w:val="da-DK"/>
        </w:rPr>
        <w:t xml:space="preserve">Endvidere kan der i stk. 3. fastsættes en </w:t>
      </w:r>
      <w:r w:rsidR="00CF6A5A" w:rsidRPr="00602E00">
        <w:rPr>
          <w:lang w:val="da-DK"/>
        </w:rPr>
        <w:lastRenderedPageBreak/>
        <w:t xml:space="preserve">godtgørelse til ophavsmanden for ikke-økonomisk skade. </w:t>
      </w:r>
      <w:r w:rsidR="00301CA9" w:rsidRPr="00602E00">
        <w:rPr>
          <w:lang w:val="da-DK"/>
        </w:rPr>
        <w:t xml:space="preserve">Det kan f.eks. være rettigheder som i §3, </w:t>
      </w:r>
      <w:r w:rsidR="00C94204" w:rsidRPr="00602E00">
        <w:rPr>
          <w:lang w:val="da-DK"/>
        </w:rPr>
        <w:t xml:space="preserve">hvor ophavsmanden har krav på at blive navngivet på sine værker. </w:t>
      </w:r>
    </w:p>
    <w:p w14:paraId="5F3CD1A3" w14:textId="3B434F54" w:rsidR="0019144D" w:rsidRPr="00602E00" w:rsidRDefault="0019144D" w:rsidP="00670F77">
      <w:pPr>
        <w:rPr>
          <w:lang w:val="da-DK"/>
        </w:rPr>
      </w:pPr>
    </w:p>
    <w:p w14:paraId="20471FAF" w14:textId="21AA7FC4" w:rsidR="0019144D" w:rsidRPr="00602E00" w:rsidRDefault="00EC3A1E" w:rsidP="00670F77">
      <w:pPr>
        <w:rPr>
          <w:lang w:val="da-DK"/>
        </w:rPr>
      </w:pPr>
      <w:r w:rsidRPr="00602E00">
        <w:rPr>
          <w:lang w:val="da-DK"/>
        </w:rPr>
        <w:t>Sl</w:t>
      </w:r>
      <w:r w:rsidR="00492A6D" w:rsidRPr="00602E00">
        <w:rPr>
          <w:lang w:val="da-DK"/>
        </w:rPr>
        <w:t xml:space="preserve">utteligt fremgår det af §84, at retten ved dom kan bestemme at eksemplarer som krænker retten til værker eller frembringelse, kan </w:t>
      </w:r>
      <w:r w:rsidR="00A27B49" w:rsidRPr="00602E00">
        <w:rPr>
          <w:lang w:val="da-DK"/>
        </w:rPr>
        <w:t xml:space="preserve">tilintetgøres. Det er tillige en betingelse at krænkelsen er sket ved overtrædelse af §§ 2-3 og 65-71. </w:t>
      </w:r>
      <w:r w:rsidR="00D31C4E" w:rsidRPr="00602E00">
        <w:rPr>
          <w:lang w:val="da-DK"/>
        </w:rPr>
        <w:t>Dette vil dog i praksis ikke medføre at ophavsmanden kan kræve at få udleveret og tilintetgjort computeren, men derimod blot kræve at få eksemplarerne slettet.</w:t>
      </w:r>
      <w:r w:rsidR="00EA4C20" w:rsidRPr="00602E00">
        <w:rPr>
          <w:rStyle w:val="Fodnotehenvisning"/>
          <w:lang w:val="da-DK"/>
        </w:rPr>
        <w:footnoteReference w:id="56"/>
      </w:r>
    </w:p>
    <w:p w14:paraId="456668C8" w14:textId="77777777" w:rsidR="000D15C8" w:rsidRPr="00602E00" w:rsidRDefault="000D15C8" w:rsidP="000D15C8">
      <w:pPr>
        <w:rPr>
          <w:color w:val="FF0000"/>
          <w:lang w:val="da-DK"/>
        </w:rPr>
      </w:pPr>
    </w:p>
    <w:p w14:paraId="7565D978" w14:textId="0DD4D4EE" w:rsidR="00D21362" w:rsidRPr="00602E00" w:rsidRDefault="000D15C8" w:rsidP="00D21362">
      <w:pPr>
        <w:pStyle w:val="Overskrift2"/>
        <w:rPr>
          <w:rFonts w:ascii="Times New Roman" w:hAnsi="Times New Roman" w:cs="Times New Roman"/>
          <w:sz w:val="28"/>
          <w:szCs w:val="28"/>
          <w:lang w:val="da-DK"/>
        </w:rPr>
      </w:pPr>
      <w:bookmarkStart w:id="56" w:name="_Toc119923104"/>
      <w:bookmarkStart w:id="57" w:name="_Toc120776600"/>
      <w:r w:rsidRPr="00602E00">
        <w:rPr>
          <w:rFonts w:ascii="Times New Roman" w:hAnsi="Times New Roman" w:cs="Times New Roman"/>
          <w:sz w:val="28"/>
          <w:szCs w:val="28"/>
          <w:lang w:val="da-DK"/>
        </w:rPr>
        <w:t>Den europæiske immaterialret</w:t>
      </w:r>
      <w:bookmarkEnd w:id="56"/>
      <w:bookmarkEnd w:id="57"/>
    </w:p>
    <w:p w14:paraId="1CCFCB46" w14:textId="74DB7EFB" w:rsidR="008B0A25" w:rsidRPr="00602E00" w:rsidRDefault="005A1C53" w:rsidP="00D21362">
      <w:pPr>
        <w:rPr>
          <w:lang w:val="da-DK"/>
        </w:rPr>
      </w:pPr>
      <w:r w:rsidRPr="00602E00">
        <w:rPr>
          <w:lang w:val="da-DK"/>
        </w:rPr>
        <w:t xml:space="preserve">Det er samtidig relevant at inddrage den europæiske retstilstand, da den </w:t>
      </w:r>
      <w:r w:rsidR="00056EB5" w:rsidRPr="00602E00">
        <w:rPr>
          <w:lang w:val="da-DK"/>
        </w:rPr>
        <w:t xml:space="preserve">udformer sig i en mere dynamisk facon, end den danske. Et felt som dette, </w:t>
      </w:r>
      <w:r w:rsidR="00C9646F" w:rsidRPr="00602E00">
        <w:rPr>
          <w:lang w:val="da-DK"/>
        </w:rPr>
        <w:t>hvor retstilstanden ændrer sig årligt grundet nye afgørelser, vil europæisk ret have et mere retvisende billede af retstilstanden.</w:t>
      </w:r>
      <w:r w:rsidR="000B2E73" w:rsidRPr="00602E00">
        <w:rPr>
          <w:lang w:val="da-DK"/>
        </w:rPr>
        <w:t xml:space="preserve"> </w:t>
      </w:r>
      <w:r w:rsidR="00D42DDF" w:rsidRPr="00602E00">
        <w:rPr>
          <w:lang w:val="da-DK"/>
        </w:rPr>
        <w:t xml:space="preserve">Dette </w:t>
      </w:r>
      <w:r w:rsidR="002F3DBC" w:rsidRPr="00602E00">
        <w:rPr>
          <w:lang w:val="da-DK"/>
        </w:rPr>
        <w:t xml:space="preserve">er også det nugældende tilfælde, med den nyere sag </w:t>
      </w:r>
      <w:r w:rsidR="00FC1025" w:rsidRPr="00602E00">
        <w:rPr>
          <w:lang w:val="da-DK"/>
        </w:rPr>
        <w:t>C</w:t>
      </w:r>
      <w:r w:rsidR="002F3DBC" w:rsidRPr="00602E00">
        <w:rPr>
          <w:lang w:val="da-DK"/>
        </w:rPr>
        <w:t xml:space="preserve">-597/19 som </w:t>
      </w:r>
      <w:r w:rsidR="00FC1025" w:rsidRPr="00602E00">
        <w:rPr>
          <w:lang w:val="da-DK"/>
        </w:rPr>
        <w:t>bidrager med ny praksis på området.</w:t>
      </w:r>
    </w:p>
    <w:p w14:paraId="6C2D0EB9" w14:textId="77777777" w:rsidR="00FC1025" w:rsidRPr="00602E00" w:rsidRDefault="00FC1025" w:rsidP="00D21362">
      <w:pPr>
        <w:rPr>
          <w:lang w:val="da-DK"/>
        </w:rPr>
      </w:pPr>
    </w:p>
    <w:p w14:paraId="086932E7" w14:textId="0E960663" w:rsidR="00D21362" w:rsidRPr="00602E00" w:rsidRDefault="009F64F6" w:rsidP="00A16686">
      <w:pPr>
        <w:pStyle w:val="Overskrift3"/>
        <w:rPr>
          <w:rFonts w:ascii="Times New Roman" w:hAnsi="Times New Roman" w:cs="Times New Roman"/>
        </w:rPr>
      </w:pPr>
      <w:bookmarkStart w:id="58" w:name="_Toc119923105"/>
      <w:bookmarkStart w:id="59" w:name="_Toc120776601"/>
      <w:r w:rsidRPr="00602E00">
        <w:rPr>
          <w:rFonts w:ascii="Times New Roman" w:hAnsi="Times New Roman" w:cs="Times New Roman"/>
        </w:rPr>
        <w:t>Ophavsretsdirektivet</w:t>
      </w:r>
      <w:bookmarkStart w:id="60" w:name="_Toc119923106"/>
      <w:bookmarkEnd w:id="58"/>
      <w:bookmarkEnd w:id="59"/>
      <w:bookmarkEnd w:id="60"/>
    </w:p>
    <w:p w14:paraId="11694706" w14:textId="4F48AC12" w:rsidR="001E58DC" w:rsidRPr="00602E00" w:rsidRDefault="001E58DC" w:rsidP="001E58DC">
      <w:pPr>
        <w:rPr>
          <w:lang w:val="da-DK"/>
        </w:rPr>
      </w:pPr>
      <w:r w:rsidRPr="00602E00">
        <w:rPr>
          <w:lang w:val="da-DK"/>
        </w:rPr>
        <w:t xml:space="preserve">Det nye ophavsretlige direktiv har haft en </w:t>
      </w:r>
      <w:r w:rsidR="00240442" w:rsidRPr="00602E00">
        <w:rPr>
          <w:lang w:val="da-DK"/>
        </w:rPr>
        <w:t>turbulent modtagelse i Danmark, med samtlige anklager for at det skulle indskrænke ytringsfriheden</w:t>
      </w:r>
      <w:r w:rsidR="000D402C" w:rsidRPr="00602E00">
        <w:rPr>
          <w:lang w:val="da-DK"/>
        </w:rPr>
        <w:t>.</w:t>
      </w:r>
      <w:r w:rsidR="00240442" w:rsidRPr="00602E00">
        <w:rPr>
          <w:rStyle w:val="Fodnotehenvisning"/>
          <w:lang w:val="da-DK"/>
        </w:rPr>
        <w:footnoteReference w:id="57"/>
      </w:r>
      <w:r w:rsidR="00240442" w:rsidRPr="00602E00">
        <w:rPr>
          <w:lang w:val="da-DK"/>
        </w:rPr>
        <w:t xml:space="preserve"> </w:t>
      </w:r>
      <w:r w:rsidR="00E818D3" w:rsidRPr="00602E00">
        <w:rPr>
          <w:lang w:val="da-DK"/>
        </w:rPr>
        <w:t xml:space="preserve">Det har ligeledes været en del forsinket, grundet </w:t>
      </w:r>
      <w:proofErr w:type="spellStart"/>
      <w:r w:rsidR="00E818D3" w:rsidRPr="00602E00">
        <w:rPr>
          <w:lang w:val="da-DK"/>
        </w:rPr>
        <w:t>corona</w:t>
      </w:r>
      <w:proofErr w:type="spellEnd"/>
      <w:r w:rsidR="00E818D3" w:rsidRPr="00602E00">
        <w:rPr>
          <w:lang w:val="da-DK"/>
        </w:rPr>
        <w:t xml:space="preserve"> krisen i Danmark</w:t>
      </w:r>
      <w:r w:rsidR="000D402C" w:rsidRPr="00602E00">
        <w:rPr>
          <w:lang w:val="da-DK"/>
        </w:rPr>
        <w:t>.</w:t>
      </w:r>
      <w:r w:rsidR="00E818D3" w:rsidRPr="00602E00">
        <w:rPr>
          <w:rStyle w:val="Fodnotehenvisning"/>
          <w:lang w:val="da-DK"/>
        </w:rPr>
        <w:footnoteReference w:id="58"/>
      </w:r>
    </w:p>
    <w:p w14:paraId="1C359B6A" w14:textId="77777777" w:rsidR="001E58DC" w:rsidRPr="00602E00" w:rsidRDefault="001E58DC" w:rsidP="001E58DC">
      <w:pPr>
        <w:rPr>
          <w:lang w:val="da-DK"/>
        </w:rPr>
      </w:pPr>
    </w:p>
    <w:p w14:paraId="2E3E28D0" w14:textId="636D21C9" w:rsidR="002751B1" w:rsidRPr="00602E00" w:rsidRDefault="00176E18" w:rsidP="002751B1">
      <w:pPr>
        <w:rPr>
          <w:lang w:val="da-DK"/>
        </w:rPr>
      </w:pPr>
      <w:r w:rsidRPr="00602E00">
        <w:rPr>
          <w:lang w:val="da-DK"/>
        </w:rPr>
        <w:t xml:space="preserve">Ophavsretten er </w:t>
      </w:r>
      <w:r w:rsidR="00903E7B" w:rsidRPr="00602E00">
        <w:rPr>
          <w:lang w:val="da-DK"/>
        </w:rPr>
        <w:t xml:space="preserve">i et internationalt perspektiv bundet af EU harmonisering. </w:t>
      </w:r>
      <w:r w:rsidR="0023130E" w:rsidRPr="00602E00">
        <w:rPr>
          <w:lang w:val="da-DK"/>
        </w:rPr>
        <w:t>Hensynet for dette er</w:t>
      </w:r>
      <w:r w:rsidR="002962E2" w:rsidRPr="00602E00">
        <w:rPr>
          <w:lang w:val="da-DK"/>
        </w:rPr>
        <w:t>,</w:t>
      </w:r>
      <w:r w:rsidR="0023130E" w:rsidRPr="00602E00">
        <w:rPr>
          <w:lang w:val="da-DK"/>
        </w:rPr>
        <w:t xml:space="preserve"> som med alle andre EU harmoniserede felter; at </w:t>
      </w:r>
      <w:r w:rsidR="009C4FF1" w:rsidRPr="00602E00">
        <w:rPr>
          <w:lang w:val="da-DK"/>
        </w:rPr>
        <w:t xml:space="preserve">skabe et fælles </w:t>
      </w:r>
      <w:r w:rsidR="00356EB5" w:rsidRPr="00602E00">
        <w:rPr>
          <w:lang w:val="da-DK"/>
        </w:rPr>
        <w:t>lovgrundlag i EU</w:t>
      </w:r>
      <w:r w:rsidR="009C4FF1" w:rsidRPr="00602E00">
        <w:rPr>
          <w:lang w:val="da-DK"/>
        </w:rPr>
        <w:t xml:space="preserve">. Værker som er beskyttet i Danmark, skal </w:t>
      </w:r>
      <w:r w:rsidR="009361E6" w:rsidRPr="00602E00">
        <w:rPr>
          <w:lang w:val="da-DK"/>
        </w:rPr>
        <w:t>være underlagt</w:t>
      </w:r>
      <w:r w:rsidR="009C4FF1" w:rsidRPr="00602E00">
        <w:rPr>
          <w:lang w:val="da-DK"/>
        </w:rPr>
        <w:t xml:space="preserve"> den samme beskyttelse som </w:t>
      </w:r>
      <w:r w:rsidR="009361E6" w:rsidRPr="00602E00">
        <w:rPr>
          <w:lang w:val="da-DK"/>
        </w:rPr>
        <w:t>de øvrige europæiske lande mht. deres ophavsretlige l</w:t>
      </w:r>
      <w:r w:rsidR="00113073" w:rsidRPr="00602E00">
        <w:rPr>
          <w:lang w:val="da-DK"/>
        </w:rPr>
        <w:t xml:space="preserve">ovgivning, </w:t>
      </w:r>
    </w:p>
    <w:p w14:paraId="2EB75597" w14:textId="77777777" w:rsidR="002751B1" w:rsidRPr="00602E00" w:rsidRDefault="002751B1" w:rsidP="002751B1">
      <w:pPr>
        <w:rPr>
          <w:lang w:val="da-DK"/>
        </w:rPr>
      </w:pPr>
    </w:p>
    <w:p w14:paraId="6C491723" w14:textId="19133632" w:rsidR="008F1973" w:rsidRPr="00602E00" w:rsidRDefault="00D5784C" w:rsidP="00532CFD">
      <w:pPr>
        <w:rPr>
          <w:lang w:val="da-DK"/>
        </w:rPr>
      </w:pPr>
      <w:r w:rsidRPr="00602E00">
        <w:t>Europa-Parlamentets og rådets direktiv 2001/29/EF af 22</w:t>
      </w:r>
      <w:r w:rsidRPr="00602E00">
        <w:rPr>
          <w:lang w:val="da-DK"/>
        </w:rPr>
        <w:t>.</w:t>
      </w:r>
      <w:r w:rsidRPr="00602E00">
        <w:t xml:space="preserve"> maj 2001</w:t>
      </w:r>
      <w:r w:rsidR="00532CFD" w:rsidRPr="00602E00">
        <w:rPr>
          <w:lang w:val="da-DK"/>
        </w:rPr>
        <w:t xml:space="preserve">, </w:t>
      </w:r>
      <w:r w:rsidR="00AF1036" w:rsidRPr="00602E00">
        <w:rPr>
          <w:lang w:val="da-DK"/>
        </w:rPr>
        <w:t xml:space="preserve">var den gamle version af den </w:t>
      </w:r>
      <w:r w:rsidR="001E58DC" w:rsidRPr="00602E00">
        <w:rPr>
          <w:lang w:val="da-DK"/>
        </w:rPr>
        <w:t>supplerende</w:t>
      </w:r>
      <w:r w:rsidR="00AF1036" w:rsidRPr="00602E00">
        <w:rPr>
          <w:lang w:val="da-DK"/>
        </w:rPr>
        <w:t xml:space="preserve"> </w:t>
      </w:r>
      <w:r w:rsidR="00882D19" w:rsidRPr="00602E00">
        <w:rPr>
          <w:lang w:val="da-DK"/>
        </w:rPr>
        <w:t>2019/790. Og regerer som</w:t>
      </w:r>
      <w:r w:rsidR="00532CFD" w:rsidRPr="00602E00">
        <w:rPr>
          <w:lang w:val="da-DK"/>
        </w:rPr>
        <w:t xml:space="preserve"> den tilsvarende EU-retlige pendant til vores danske ophavsretslovgivning. </w:t>
      </w:r>
      <w:r w:rsidR="0070321D" w:rsidRPr="00602E00">
        <w:rPr>
          <w:lang w:val="da-DK"/>
        </w:rPr>
        <w:t xml:space="preserve">Direktivet er implementeret i Danmark. </w:t>
      </w:r>
    </w:p>
    <w:p w14:paraId="12E5564D" w14:textId="77777777" w:rsidR="007E5979" w:rsidRPr="00602E00" w:rsidRDefault="007E5979" w:rsidP="00532CFD">
      <w:pPr>
        <w:rPr>
          <w:lang w:val="da-DK"/>
        </w:rPr>
      </w:pPr>
    </w:p>
    <w:p w14:paraId="338B7184" w14:textId="41E7A5BD" w:rsidR="00410CF0" w:rsidRPr="00602E00" w:rsidRDefault="00410CF0" w:rsidP="00532CFD">
      <w:pPr>
        <w:rPr>
          <w:lang w:val="da-DK"/>
        </w:rPr>
      </w:pPr>
      <w:r w:rsidRPr="00602E00">
        <w:rPr>
          <w:lang w:val="da-DK"/>
        </w:rPr>
        <w:t xml:space="preserve">Der skeles ligeledes til det gamle ophavsretlige direktiv, for at beskrive nogle af de fundamentale </w:t>
      </w:r>
      <w:r w:rsidR="000A7FDE" w:rsidRPr="00602E00">
        <w:rPr>
          <w:lang w:val="da-DK"/>
        </w:rPr>
        <w:t xml:space="preserve">ophavsretlige </w:t>
      </w:r>
      <w:r w:rsidR="0025684A" w:rsidRPr="00602E00">
        <w:rPr>
          <w:lang w:val="da-DK"/>
        </w:rPr>
        <w:t xml:space="preserve">principper. Variationen og tilføjelser i den nye ophavsretlige lovgivning vil slutteligt belyses i bunden af </w:t>
      </w:r>
      <w:r w:rsidR="009E7A2C" w:rsidRPr="00602E00">
        <w:rPr>
          <w:lang w:val="da-DK"/>
        </w:rPr>
        <w:t>kapitlet</w:t>
      </w:r>
      <w:r w:rsidR="0025684A" w:rsidRPr="00602E00">
        <w:rPr>
          <w:lang w:val="da-DK"/>
        </w:rPr>
        <w:t>.</w:t>
      </w:r>
    </w:p>
    <w:p w14:paraId="3B0985F0" w14:textId="77640F37" w:rsidR="008C41EE" w:rsidRPr="00602E00" w:rsidRDefault="008C41EE" w:rsidP="00532CFD">
      <w:pPr>
        <w:rPr>
          <w:lang w:val="da-DK"/>
        </w:rPr>
      </w:pPr>
    </w:p>
    <w:p w14:paraId="54A8B8AD" w14:textId="45BA7E77" w:rsidR="008C41EE" w:rsidRPr="00602E00" w:rsidRDefault="008C41EE" w:rsidP="00532CFD">
      <w:pPr>
        <w:rPr>
          <w:lang w:val="da-DK"/>
        </w:rPr>
      </w:pPr>
      <w:r w:rsidRPr="00602E00">
        <w:rPr>
          <w:lang w:val="da-DK"/>
        </w:rPr>
        <w:t>Udelukkende de direkte relevante artikler er udvalgt til redegørelsen.</w:t>
      </w:r>
    </w:p>
    <w:p w14:paraId="517CF3CE" w14:textId="77777777" w:rsidR="00AF545F" w:rsidRPr="00602E00" w:rsidRDefault="00AF545F" w:rsidP="00532CFD">
      <w:pPr>
        <w:rPr>
          <w:lang w:val="da-DK"/>
        </w:rPr>
      </w:pPr>
    </w:p>
    <w:p w14:paraId="6A54EE70" w14:textId="71EB2C5C" w:rsidR="004B007C" w:rsidRPr="00602E00" w:rsidRDefault="00AF545F" w:rsidP="00A16686">
      <w:pPr>
        <w:pStyle w:val="Overskrift3"/>
        <w:rPr>
          <w:rFonts w:ascii="Times New Roman" w:hAnsi="Times New Roman" w:cs="Times New Roman"/>
        </w:rPr>
      </w:pPr>
      <w:bookmarkStart w:id="61" w:name="_Toc119923107"/>
      <w:bookmarkStart w:id="62" w:name="_Toc120776602"/>
      <w:r w:rsidRPr="00602E00">
        <w:rPr>
          <w:rFonts w:ascii="Times New Roman" w:hAnsi="Times New Roman" w:cs="Times New Roman"/>
        </w:rPr>
        <w:t>Direktivet</w:t>
      </w:r>
      <w:r w:rsidR="0013094D" w:rsidRPr="00602E00">
        <w:rPr>
          <w:rFonts w:ascii="Times New Roman" w:hAnsi="Times New Roman" w:cs="Times New Roman"/>
        </w:rPr>
        <w:t xml:space="preserve"> </w:t>
      </w:r>
      <w:r w:rsidR="0013094D" w:rsidRPr="00602E00">
        <w:rPr>
          <w:rFonts w:ascii="Times New Roman" w:hAnsi="Times New Roman" w:cs="Times New Roman"/>
          <w:lang/>
        </w:rPr>
        <w:t>2001/29/EF</w:t>
      </w:r>
      <w:r w:rsidRPr="00602E00">
        <w:rPr>
          <w:rFonts w:ascii="Times New Roman" w:hAnsi="Times New Roman" w:cs="Times New Roman"/>
        </w:rPr>
        <w:t xml:space="preserve"> artikel 1 </w:t>
      </w:r>
      <w:r w:rsidR="00AB2125" w:rsidRPr="00602E00">
        <w:rPr>
          <w:rFonts w:ascii="Times New Roman" w:hAnsi="Times New Roman" w:cs="Times New Roman"/>
        </w:rPr>
        <w:t>–</w:t>
      </w:r>
      <w:bookmarkEnd w:id="61"/>
      <w:bookmarkEnd w:id="62"/>
      <w:r w:rsidRPr="00602E00">
        <w:rPr>
          <w:rFonts w:ascii="Times New Roman" w:hAnsi="Times New Roman" w:cs="Times New Roman"/>
        </w:rPr>
        <w:t xml:space="preserve"> </w:t>
      </w:r>
    </w:p>
    <w:p w14:paraId="2503C9B6" w14:textId="2F1F1008" w:rsidR="00B43E70" w:rsidRPr="00602E00" w:rsidRDefault="006266EA" w:rsidP="00B43E70">
      <w:pPr>
        <w:rPr>
          <w:lang w:val="da-DK"/>
        </w:rPr>
      </w:pPr>
      <w:r w:rsidRPr="00602E00">
        <w:rPr>
          <w:lang w:val="da-DK"/>
        </w:rPr>
        <w:t xml:space="preserve">Direktivets artikel 1 vedrører direktivets anvendelsesområde. </w:t>
      </w:r>
      <w:r w:rsidR="006C7889" w:rsidRPr="00602E00">
        <w:rPr>
          <w:lang w:val="da-DK"/>
        </w:rPr>
        <w:t>Beskyttelsen omfatter en generel retlig beskyttelse af ophavsretten og dermed også beslægtede rettigheder inden for rammerne af det indre marked</w:t>
      </w:r>
      <w:r w:rsidR="008B539F" w:rsidRPr="00602E00">
        <w:rPr>
          <w:lang w:val="da-DK"/>
        </w:rPr>
        <w:t xml:space="preserve">. Den EU retlige lovgivning har til formål at yderligere </w:t>
      </w:r>
      <w:r w:rsidR="007B3785" w:rsidRPr="00602E00">
        <w:rPr>
          <w:lang w:val="da-DK"/>
        </w:rPr>
        <w:t xml:space="preserve">harmonisere EU-retten. Det indeholder også regler om undtagelser fra og indskrænkninger af </w:t>
      </w:r>
      <w:r w:rsidR="007B3785" w:rsidRPr="00602E00">
        <w:rPr>
          <w:lang w:val="da-DK"/>
        </w:rPr>
        <w:lastRenderedPageBreak/>
        <w:t>ophavsret</w:t>
      </w:r>
      <w:r w:rsidR="009E7A2C" w:rsidRPr="00602E00">
        <w:rPr>
          <w:lang w:val="da-DK"/>
        </w:rPr>
        <w:t>ten</w:t>
      </w:r>
      <w:r w:rsidR="007B3785" w:rsidRPr="00602E00">
        <w:rPr>
          <w:lang w:val="da-DK"/>
        </w:rPr>
        <w:t xml:space="preserve">. </w:t>
      </w:r>
      <w:r w:rsidR="00396A4D" w:rsidRPr="00602E00">
        <w:rPr>
          <w:lang w:val="da-DK"/>
        </w:rPr>
        <w:t>Direktivet har henblik på at sikre en velfungerende markedsplads for udnyttelsen af værker og andre frembringelser.</w:t>
      </w:r>
    </w:p>
    <w:p w14:paraId="3A296BFE" w14:textId="77777777" w:rsidR="00A14A12" w:rsidRPr="00602E00" w:rsidRDefault="00A14A12" w:rsidP="00B43E70">
      <w:pPr>
        <w:rPr>
          <w:lang w:val="da-DK"/>
        </w:rPr>
      </w:pPr>
    </w:p>
    <w:p w14:paraId="52ADCEC5" w14:textId="3F69A416" w:rsidR="003151AA" w:rsidRPr="00602E00" w:rsidRDefault="003809E2" w:rsidP="00A16686">
      <w:pPr>
        <w:pStyle w:val="Overskrift3"/>
        <w:rPr>
          <w:rFonts w:ascii="Times New Roman" w:hAnsi="Times New Roman" w:cs="Times New Roman"/>
        </w:rPr>
      </w:pPr>
      <w:bookmarkStart w:id="63" w:name="_Toc119923108"/>
      <w:bookmarkStart w:id="64" w:name="_Toc120776603"/>
      <w:r w:rsidRPr="00602E00">
        <w:rPr>
          <w:rFonts w:ascii="Times New Roman" w:hAnsi="Times New Roman" w:cs="Times New Roman"/>
        </w:rPr>
        <w:t>Direktivets</w:t>
      </w:r>
      <w:r w:rsidR="0002317E" w:rsidRPr="00602E00">
        <w:rPr>
          <w:rFonts w:ascii="Times New Roman" w:hAnsi="Times New Roman" w:cs="Times New Roman"/>
        </w:rPr>
        <w:t xml:space="preserve"> </w:t>
      </w:r>
      <w:r w:rsidR="0002317E" w:rsidRPr="00602E00">
        <w:rPr>
          <w:rFonts w:ascii="Times New Roman" w:hAnsi="Times New Roman" w:cs="Times New Roman"/>
          <w:lang/>
        </w:rPr>
        <w:t>2001/29/EF</w:t>
      </w:r>
      <w:r w:rsidRPr="00602E00">
        <w:rPr>
          <w:rFonts w:ascii="Times New Roman" w:hAnsi="Times New Roman" w:cs="Times New Roman"/>
        </w:rPr>
        <w:t xml:space="preserve"> artikel 2 –</w:t>
      </w:r>
      <w:bookmarkEnd w:id="63"/>
      <w:bookmarkEnd w:id="64"/>
    </w:p>
    <w:p w14:paraId="32C3C178" w14:textId="30248A10" w:rsidR="003F6505" w:rsidRPr="00602E00" w:rsidRDefault="00A127E2" w:rsidP="003F6505">
      <w:pPr>
        <w:rPr>
          <w:lang w:val="da-DK"/>
        </w:rPr>
      </w:pPr>
      <w:r w:rsidRPr="00602E00">
        <w:rPr>
          <w:lang w:val="da-DK"/>
        </w:rPr>
        <w:t xml:space="preserve">Medlemsstaterne </w:t>
      </w:r>
      <w:r w:rsidR="001E5044" w:rsidRPr="00602E00">
        <w:rPr>
          <w:lang w:val="da-DK"/>
        </w:rPr>
        <w:t xml:space="preserve">har en </w:t>
      </w:r>
      <w:r w:rsidR="008C41EE" w:rsidRPr="00602E00">
        <w:rPr>
          <w:lang w:val="da-DK"/>
        </w:rPr>
        <w:t>markant</w:t>
      </w:r>
      <w:r w:rsidR="001E5044" w:rsidRPr="00602E00">
        <w:rPr>
          <w:lang w:val="da-DK"/>
        </w:rPr>
        <w:t xml:space="preserve"> selvbestemmelse når det kommer til hvad eneretten omfatter. </w:t>
      </w:r>
      <w:r w:rsidR="007618B6" w:rsidRPr="00602E00">
        <w:rPr>
          <w:lang w:val="da-DK"/>
        </w:rPr>
        <w:t xml:space="preserve">Kompetencen er derfor overladt til selv at indføre bestemmelserne angående et totalforbud mod reproduktion, </w:t>
      </w:r>
      <w:r w:rsidR="008161B2" w:rsidRPr="00602E00">
        <w:rPr>
          <w:lang w:val="da-DK"/>
        </w:rPr>
        <w:t>f.eks.</w:t>
      </w:r>
    </w:p>
    <w:p w14:paraId="463F501B" w14:textId="77777777" w:rsidR="008161B2" w:rsidRPr="00602E00" w:rsidRDefault="008161B2" w:rsidP="003F6505">
      <w:pPr>
        <w:rPr>
          <w:lang w:val="da-DK"/>
        </w:rPr>
      </w:pPr>
    </w:p>
    <w:p w14:paraId="05F04B4B" w14:textId="4B6C3072" w:rsidR="008161B2" w:rsidRPr="00602E00" w:rsidRDefault="008161B2" w:rsidP="003F6505">
      <w:pPr>
        <w:rPr>
          <w:lang w:val="da-DK"/>
        </w:rPr>
      </w:pPr>
      <w:r w:rsidRPr="00602E00">
        <w:rPr>
          <w:lang w:val="da-DK"/>
        </w:rPr>
        <w:t>I Danmark er det som bekendt</w:t>
      </w:r>
      <w:r w:rsidR="00D907BC" w:rsidRPr="00602E00">
        <w:rPr>
          <w:lang w:val="da-DK"/>
        </w:rPr>
        <w:t>,</w:t>
      </w:r>
      <w:r w:rsidRPr="00602E00">
        <w:rPr>
          <w:lang w:val="da-DK"/>
        </w:rPr>
        <w:t xml:space="preserve"> </w:t>
      </w:r>
      <w:r w:rsidR="00817E60" w:rsidRPr="00602E00">
        <w:rPr>
          <w:lang w:val="da-DK"/>
        </w:rPr>
        <w:t xml:space="preserve">temmelig restriktivt, </w:t>
      </w:r>
      <w:r w:rsidR="00D907BC" w:rsidRPr="00602E00">
        <w:rPr>
          <w:lang w:val="da-DK"/>
        </w:rPr>
        <w:t>jf. ophavsretsloven §2.</w:t>
      </w:r>
    </w:p>
    <w:p w14:paraId="4E57B88B" w14:textId="77777777" w:rsidR="003F6505" w:rsidRPr="00602E00" w:rsidRDefault="003F6505" w:rsidP="003F6505"/>
    <w:p w14:paraId="1AE1E83F" w14:textId="77777777" w:rsidR="003F6505" w:rsidRPr="00602E00" w:rsidRDefault="003F6505" w:rsidP="003F6505">
      <w:pPr>
        <w:rPr>
          <w:i/>
          <w:iCs/>
        </w:rPr>
      </w:pPr>
      <w:r w:rsidRPr="00602E00">
        <w:rPr>
          <w:i/>
          <w:iCs/>
        </w:rPr>
        <w:t>”a) for ophavsmænd for så vidt angår deres værker</w:t>
      </w:r>
    </w:p>
    <w:p w14:paraId="67976F95" w14:textId="77777777" w:rsidR="003F6505" w:rsidRPr="00602E00" w:rsidRDefault="003F6505" w:rsidP="003F6505">
      <w:pPr>
        <w:rPr>
          <w:i/>
          <w:iCs/>
        </w:rPr>
      </w:pPr>
      <w:r w:rsidRPr="00602E00">
        <w:rPr>
          <w:i/>
          <w:iCs/>
        </w:rPr>
        <w:t>b) for udøvende kunstnere for så vidt angår optagelser af deres fremførelser</w:t>
      </w:r>
    </w:p>
    <w:p w14:paraId="37A097E6" w14:textId="77777777" w:rsidR="003F6505" w:rsidRPr="00602E00" w:rsidRDefault="003F6505" w:rsidP="003F6505">
      <w:pPr>
        <w:rPr>
          <w:i/>
          <w:iCs/>
        </w:rPr>
      </w:pPr>
      <w:r w:rsidRPr="00602E00">
        <w:rPr>
          <w:i/>
          <w:iCs/>
        </w:rPr>
        <w:t>c) for fremstillere af fonogrammer for så vidt angår deres fonogrammer</w:t>
      </w:r>
    </w:p>
    <w:p w14:paraId="26F01432" w14:textId="77777777" w:rsidR="003F6505" w:rsidRPr="00602E00" w:rsidRDefault="003F6505" w:rsidP="003F6505">
      <w:pPr>
        <w:rPr>
          <w:i/>
          <w:iCs/>
        </w:rPr>
      </w:pPr>
      <w:r w:rsidRPr="00602E00">
        <w:rPr>
          <w:i/>
          <w:iCs/>
        </w:rPr>
        <w:t>d) for producenter af den første filmoptagelse for så vidt angår den originale film</w:t>
      </w:r>
    </w:p>
    <w:p w14:paraId="63437A22" w14:textId="77777777" w:rsidR="003F6505" w:rsidRPr="00602E00" w:rsidRDefault="003F6505" w:rsidP="003F6505">
      <w:pPr>
        <w:rPr>
          <w:i/>
          <w:iCs/>
        </w:rPr>
      </w:pPr>
      <w:r w:rsidRPr="00602E00">
        <w:rPr>
          <w:i/>
          <w:iCs/>
        </w:rPr>
        <w:t>eller eksemplarer heraf, og</w:t>
      </w:r>
    </w:p>
    <w:p w14:paraId="2EB15E7E" w14:textId="77777777" w:rsidR="003F6505" w:rsidRPr="00602E00" w:rsidRDefault="003F6505" w:rsidP="003F6505">
      <w:pPr>
        <w:rPr>
          <w:i/>
          <w:iCs/>
        </w:rPr>
      </w:pPr>
      <w:r w:rsidRPr="00602E00">
        <w:rPr>
          <w:i/>
          <w:iCs/>
        </w:rPr>
        <w:t>e)for radio-og fjernsynsforetagende for så vidt angår optagelser af deres udsendelser,</w:t>
      </w:r>
    </w:p>
    <w:p w14:paraId="6582D014" w14:textId="77777777" w:rsidR="003F6505" w:rsidRPr="00602E00" w:rsidRDefault="003F6505" w:rsidP="003F6505">
      <w:pPr>
        <w:rPr>
          <w:i/>
          <w:iCs/>
        </w:rPr>
      </w:pPr>
      <w:r w:rsidRPr="00602E00">
        <w:rPr>
          <w:i/>
          <w:iCs/>
        </w:rPr>
        <w:t>hvad enten der er tale om tråd- bunden eller trådløs transmission, herunder via kabel</w:t>
      </w:r>
    </w:p>
    <w:p w14:paraId="667573F8" w14:textId="77777777" w:rsidR="003F6505" w:rsidRPr="00602E00" w:rsidRDefault="003F6505" w:rsidP="003F6505">
      <w:pPr>
        <w:rPr>
          <w:i/>
          <w:iCs/>
        </w:rPr>
      </w:pPr>
      <w:r w:rsidRPr="00602E00">
        <w:rPr>
          <w:i/>
          <w:iCs/>
        </w:rPr>
        <w:t>eller satellit.”</w:t>
      </w:r>
    </w:p>
    <w:p w14:paraId="09496081" w14:textId="77777777" w:rsidR="003F6505" w:rsidRPr="00602E00" w:rsidRDefault="003F6505" w:rsidP="003F6505"/>
    <w:p w14:paraId="79036A65" w14:textId="27DF8A76" w:rsidR="00EC3BE9" w:rsidRPr="00602E00" w:rsidRDefault="006063D6" w:rsidP="003F6505">
      <w:pPr>
        <w:rPr>
          <w:lang w:val="da-DK"/>
        </w:rPr>
      </w:pPr>
      <w:r w:rsidRPr="00602E00">
        <w:rPr>
          <w:lang w:val="da-DK"/>
        </w:rPr>
        <w:t>Nærliggende for afhandlingen, kan der tages udgangspunkt i flere af ovenstående litra. Mere om dette nedenfor.</w:t>
      </w:r>
    </w:p>
    <w:p w14:paraId="45CF973A" w14:textId="77777777" w:rsidR="00286854" w:rsidRPr="00602E00" w:rsidRDefault="00286854" w:rsidP="003F6505">
      <w:pPr>
        <w:rPr>
          <w:lang w:val="da-DK"/>
        </w:rPr>
      </w:pPr>
    </w:p>
    <w:p w14:paraId="6264FC70" w14:textId="2A33A21D" w:rsidR="00FB26BC" w:rsidRPr="00602E00" w:rsidRDefault="003809E2" w:rsidP="00A16686">
      <w:pPr>
        <w:pStyle w:val="Overskrift3"/>
        <w:rPr>
          <w:rFonts w:ascii="Times New Roman" w:hAnsi="Times New Roman" w:cs="Times New Roman"/>
        </w:rPr>
      </w:pPr>
      <w:bookmarkStart w:id="65" w:name="_Toc119923109"/>
      <w:bookmarkStart w:id="66" w:name="_Toc120776604"/>
      <w:r w:rsidRPr="00602E00">
        <w:rPr>
          <w:rFonts w:ascii="Times New Roman" w:hAnsi="Times New Roman" w:cs="Times New Roman"/>
        </w:rPr>
        <w:t>Direktivet</w:t>
      </w:r>
      <w:r w:rsidR="0002317E" w:rsidRPr="00602E00">
        <w:rPr>
          <w:rFonts w:ascii="Times New Roman" w:hAnsi="Times New Roman" w:cs="Times New Roman"/>
        </w:rPr>
        <w:t xml:space="preserve"> </w:t>
      </w:r>
      <w:r w:rsidR="0002317E" w:rsidRPr="00602E00">
        <w:rPr>
          <w:rFonts w:ascii="Times New Roman" w:hAnsi="Times New Roman" w:cs="Times New Roman"/>
          <w:lang/>
        </w:rPr>
        <w:t>2001/29/EF</w:t>
      </w:r>
      <w:r w:rsidRPr="00602E00">
        <w:rPr>
          <w:rFonts w:ascii="Times New Roman" w:hAnsi="Times New Roman" w:cs="Times New Roman"/>
        </w:rPr>
        <w:t xml:space="preserve"> artikel 3 –</w:t>
      </w:r>
      <w:bookmarkEnd w:id="65"/>
      <w:bookmarkEnd w:id="66"/>
    </w:p>
    <w:p w14:paraId="4990FEA9" w14:textId="46D87A20" w:rsidR="00636FA6" w:rsidRPr="00602E00" w:rsidRDefault="00C46742" w:rsidP="00FB26BC">
      <w:pPr>
        <w:rPr>
          <w:lang w:val="da-DK"/>
        </w:rPr>
      </w:pPr>
      <w:r w:rsidRPr="00602E00">
        <w:rPr>
          <w:lang w:val="da-DK"/>
        </w:rPr>
        <w:t xml:space="preserve">Direktivets artikel 3 redegør for overførelsen af værker til almenheden, og derudover retten til tilrådighedsstillelsen til almenheden. </w:t>
      </w:r>
      <w:r w:rsidR="00F25BC9" w:rsidRPr="00602E00">
        <w:rPr>
          <w:lang w:val="da-DK"/>
        </w:rPr>
        <w:t xml:space="preserve">Retten til overføring </w:t>
      </w:r>
      <w:r w:rsidR="00D1583D" w:rsidRPr="00602E00">
        <w:rPr>
          <w:lang w:val="da-DK"/>
        </w:rPr>
        <w:t>tillægges</w:t>
      </w:r>
      <w:r w:rsidR="00F25BC9" w:rsidRPr="00602E00">
        <w:rPr>
          <w:lang w:val="da-DK"/>
        </w:rPr>
        <w:t xml:space="preserve"> af medlemsstaten, </w:t>
      </w:r>
      <w:r w:rsidR="00D1583D" w:rsidRPr="00602E00">
        <w:rPr>
          <w:lang w:val="da-DK"/>
        </w:rPr>
        <w:t>som etablerer eneretten.</w:t>
      </w:r>
      <w:r w:rsidR="00DF6DB3" w:rsidRPr="00602E00">
        <w:rPr>
          <w:lang w:val="da-DK"/>
        </w:rPr>
        <w:t xml:space="preserve"> </w:t>
      </w:r>
      <w:r w:rsidR="00A00950" w:rsidRPr="00602E00">
        <w:rPr>
          <w:lang w:val="da-DK"/>
        </w:rPr>
        <w:t>Rettighedshaveren med eneretten</w:t>
      </w:r>
      <w:r w:rsidR="00A12733" w:rsidRPr="00602E00">
        <w:rPr>
          <w:lang w:val="da-DK"/>
        </w:rPr>
        <w:t xml:space="preserve"> kan tillade eller forbyde trådbunden </w:t>
      </w:r>
      <w:r w:rsidR="001A083E" w:rsidRPr="00602E00">
        <w:rPr>
          <w:lang w:val="da-DK"/>
        </w:rPr>
        <w:t xml:space="preserve">eller trådløs overføring til almenheden. Direktivet anvender ligeledes </w:t>
      </w:r>
      <w:r w:rsidR="00F6221A" w:rsidRPr="00602E00">
        <w:rPr>
          <w:lang w:val="da-DK"/>
        </w:rPr>
        <w:t>ordlyden om ”almenheden får adgang til værket på et individuelt valgt sted og tidspunkt” jf. art. 3.1.</w:t>
      </w:r>
      <w:r w:rsidR="00636FA6" w:rsidRPr="00602E00">
        <w:rPr>
          <w:lang w:val="da-DK"/>
        </w:rPr>
        <w:t xml:space="preserve"> </w:t>
      </w:r>
      <w:r w:rsidR="00DC1AC5" w:rsidRPr="00602E00">
        <w:rPr>
          <w:lang w:val="da-DK"/>
        </w:rPr>
        <w:t xml:space="preserve">Altså en regulering af ikke bare internettets tilgang, men </w:t>
      </w:r>
      <w:r w:rsidR="0021008D" w:rsidRPr="00602E00">
        <w:rPr>
          <w:lang w:val="da-DK"/>
        </w:rPr>
        <w:t>internettets tilgang til on-demand tjenester.</w:t>
      </w:r>
      <w:r w:rsidR="00491937" w:rsidRPr="00602E00">
        <w:rPr>
          <w:lang w:val="da-DK"/>
        </w:rPr>
        <w:t xml:space="preserve"> Denne formulering er ligeledes kendt fra den </w:t>
      </w:r>
      <w:r w:rsidR="00AE0EC6" w:rsidRPr="00602E00">
        <w:rPr>
          <w:lang w:val="da-DK"/>
        </w:rPr>
        <w:t>da</w:t>
      </w:r>
      <w:r w:rsidR="005603E3" w:rsidRPr="00602E00">
        <w:rPr>
          <w:lang w:val="da-DK"/>
        </w:rPr>
        <w:t>n</w:t>
      </w:r>
      <w:r w:rsidR="00AE0EC6" w:rsidRPr="00602E00">
        <w:rPr>
          <w:lang w:val="da-DK"/>
        </w:rPr>
        <w:t xml:space="preserve">ske lovtekst fra eksemplarfremstilling, tilrådighedsstillelse mm. </w:t>
      </w:r>
    </w:p>
    <w:p w14:paraId="70CC2FD0" w14:textId="77777777" w:rsidR="00636FA6" w:rsidRPr="00602E00" w:rsidRDefault="00636FA6" w:rsidP="00FB26BC">
      <w:pPr>
        <w:rPr>
          <w:lang w:val="da-DK"/>
        </w:rPr>
      </w:pPr>
    </w:p>
    <w:p w14:paraId="2F29D880" w14:textId="0861086E" w:rsidR="00FB26BC" w:rsidRPr="00602E00" w:rsidRDefault="00D1583D" w:rsidP="00FB26BC">
      <w:pPr>
        <w:rPr>
          <w:lang w:val="da-DK"/>
        </w:rPr>
      </w:pPr>
      <w:r w:rsidRPr="00602E00">
        <w:rPr>
          <w:lang w:val="da-DK"/>
        </w:rPr>
        <w:t xml:space="preserve">Dette er som bekendt </w:t>
      </w:r>
      <w:r w:rsidR="00452968" w:rsidRPr="00602E00">
        <w:rPr>
          <w:lang w:val="da-DK"/>
        </w:rPr>
        <w:t>implementeret i ophavsretten §3.</w:t>
      </w:r>
    </w:p>
    <w:p w14:paraId="12E551F2" w14:textId="77777777" w:rsidR="00694894" w:rsidRPr="00602E00" w:rsidRDefault="00694894" w:rsidP="00694894">
      <w:pPr>
        <w:rPr>
          <w:lang w:val="da-DK"/>
        </w:rPr>
      </w:pPr>
    </w:p>
    <w:p w14:paraId="77D4A059" w14:textId="5E477BBB" w:rsidR="00D62D8C" w:rsidRPr="00602E00" w:rsidRDefault="00D62D8C" w:rsidP="00694894">
      <w:pPr>
        <w:rPr>
          <w:lang w:val="da-DK"/>
        </w:rPr>
      </w:pPr>
      <w:r w:rsidRPr="00602E00">
        <w:rPr>
          <w:lang w:val="da-DK"/>
        </w:rPr>
        <w:t>Begrebet om eneret</w:t>
      </w:r>
      <w:r w:rsidR="00366B01" w:rsidRPr="00602E00">
        <w:rPr>
          <w:lang w:val="da-DK"/>
        </w:rPr>
        <w:t xml:space="preserve"> bliver uddybet i art. 3.2</w:t>
      </w:r>
      <w:r w:rsidR="001C1F0A" w:rsidRPr="00602E00">
        <w:rPr>
          <w:lang w:val="da-DK"/>
        </w:rPr>
        <w:t xml:space="preserve"> med de samme kategorier som ovenfor nævnt i artikel 2</w:t>
      </w:r>
      <w:r w:rsidR="00FE24B3" w:rsidRPr="00602E00">
        <w:rPr>
          <w:lang w:val="da-DK"/>
        </w:rPr>
        <w:t xml:space="preserve">. </w:t>
      </w:r>
    </w:p>
    <w:p w14:paraId="41BDE577" w14:textId="77777777" w:rsidR="00F25C9F" w:rsidRPr="00602E00" w:rsidRDefault="00F25C9F" w:rsidP="00694894">
      <w:pPr>
        <w:rPr>
          <w:lang w:val="da-DK"/>
        </w:rPr>
      </w:pPr>
    </w:p>
    <w:p w14:paraId="6AD937F8" w14:textId="1B7AFE8E" w:rsidR="0080268C" w:rsidRPr="00602E00" w:rsidRDefault="00F25C9F" w:rsidP="00694894">
      <w:pPr>
        <w:rPr>
          <w:lang w:val="da-DK"/>
        </w:rPr>
      </w:pPr>
      <w:r w:rsidRPr="00602E00">
        <w:rPr>
          <w:lang w:val="da-DK"/>
        </w:rPr>
        <w:t xml:space="preserve">Det er </w:t>
      </w:r>
      <w:r w:rsidR="00781B16" w:rsidRPr="00602E00">
        <w:rPr>
          <w:lang w:val="da-DK"/>
        </w:rPr>
        <w:t>hermed</w:t>
      </w:r>
      <w:r w:rsidRPr="00602E00">
        <w:rPr>
          <w:lang w:val="da-DK"/>
        </w:rPr>
        <w:t xml:space="preserve"> </w:t>
      </w:r>
      <w:r w:rsidR="009E7A2C" w:rsidRPr="00602E00">
        <w:rPr>
          <w:lang w:val="da-DK"/>
        </w:rPr>
        <w:t xml:space="preserve">overladt </w:t>
      </w:r>
      <w:r w:rsidRPr="00602E00">
        <w:rPr>
          <w:lang w:val="da-DK"/>
        </w:rPr>
        <w:t xml:space="preserve">til den enkelte indehaver af eneretten, at beslutte hvor, hvornår, og hvordan et værk skal overføres til almenheden. </w:t>
      </w:r>
    </w:p>
    <w:p w14:paraId="56E2CBFA" w14:textId="77777777" w:rsidR="00A14A12" w:rsidRPr="00602E00" w:rsidRDefault="00A14A12" w:rsidP="00694894">
      <w:pPr>
        <w:rPr>
          <w:lang w:val="da-DK"/>
        </w:rPr>
      </w:pPr>
    </w:p>
    <w:p w14:paraId="6FC8145B" w14:textId="60454454" w:rsidR="00A73FB5" w:rsidRPr="00602E00" w:rsidRDefault="003809E2" w:rsidP="00A16686">
      <w:pPr>
        <w:pStyle w:val="Overskrift3"/>
        <w:rPr>
          <w:rFonts w:ascii="Times New Roman" w:hAnsi="Times New Roman" w:cs="Times New Roman"/>
        </w:rPr>
      </w:pPr>
      <w:bookmarkStart w:id="67" w:name="_Toc119923110"/>
      <w:bookmarkStart w:id="68" w:name="_Toc120776605"/>
      <w:r w:rsidRPr="00602E00">
        <w:rPr>
          <w:rFonts w:ascii="Times New Roman" w:hAnsi="Times New Roman" w:cs="Times New Roman"/>
        </w:rPr>
        <w:t>Direktivet</w:t>
      </w:r>
      <w:r w:rsidR="0002317E" w:rsidRPr="00602E00">
        <w:rPr>
          <w:rFonts w:ascii="Times New Roman" w:hAnsi="Times New Roman" w:cs="Times New Roman"/>
        </w:rPr>
        <w:t xml:space="preserve"> </w:t>
      </w:r>
      <w:r w:rsidR="0002317E" w:rsidRPr="00602E00">
        <w:rPr>
          <w:rFonts w:ascii="Times New Roman" w:hAnsi="Times New Roman" w:cs="Times New Roman"/>
          <w:lang/>
        </w:rPr>
        <w:t>2001/29/EF</w:t>
      </w:r>
      <w:r w:rsidRPr="00602E00">
        <w:rPr>
          <w:rFonts w:ascii="Times New Roman" w:hAnsi="Times New Roman" w:cs="Times New Roman"/>
        </w:rPr>
        <w:t xml:space="preserve"> artikel 4 </w:t>
      </w:r>
      <w:r w:rsidR="00A73FB5" w:rsidRPr="00602E00">
        <w:rPr>
          <w:rFonts w:ascii="Times New Roman" w:hAnsi="Times New Roman" w:cs="Times New Roman"/>
        </w:rPr>
        <w:t>–</w:t>
      </w:r>
      <w:bookmarkEnd w:id="67"/>
      <w:bookmarkEnd w:id="68"/>
    </w:p>
    <w:p w14:paraId="3D572029" w14:textId="59E13F03" w:rsidR="002605B7" w:rsidRPr="00602E00" w:rsidRDefault="00A73FB5" w:rsidP="00A73FB5">
      <w:pPr>
        <w:rPr>
          <w:lang w:val="da-DK"/>
        </w:rPr>
      </w:pPr>
      <w:r w:rsidRPr="00602E00">
        <w:rPr>
          <w:lang w:val="da-DK"/>
        </w:rPr>
        <w:t xml:space="preserve">Direktivets artikel 4 </w:t>
      </w:r>
      <w:r w:rsidR="00E15470" w:rsidRPr="00602E00">
        <w:rPr>
          <w:lang w:val="da-DK"/>
        </w:rPr>
        <w:t xml:space="preserve">omhandler retten til spredning. </w:t>
      </w:r>
      <w:r w:rsidR="002605B7" w:rsidRPr="00602E00">
        <w:rPr>
          <w:lang w:val="da-DK"/>
        </w:rPr>
        <w:t>Medlemsstaterne ti</w:t>
      </w:r>
      <w:r w:rsidR="00753116" w:rsidRPr="00602E00">
        <w:rPr>
          <w:lang w:val="da-DK"/>
        </w:rPr>
        <w:t>l</w:t>
      </w:r>
      <w:r w:rsidR="002605B7" w:rsidRPr="00602E00">
        <w:rPr>
          <w:lang w:val="da-DK"/>
        </w:rPr>
        <w:t xml:space="preserve">lægger rettighedshaverne eneret til at </w:t>
      </w:r>
      <w:r w:rsidR="007215A1" w:rsidRPr="00602E00">
        <w:rPr>
          <w:lang w:val="da-DK"/>
        </w:rPr>
        <w:t xml:space="preserve">tillade eller forbyde spredningen af værket. Den nærmere definition af spredning </w:t>
      </w:r>
      <w:r w:rsidR="008A34A9" w:rsidRPr="00602E00">
        <w:rPr>
          <w:lang w:val="da-DK"/>
        </w:rPr>
        <w:t xml:space="preserve">beskrives i den nationale pendant i afsnit </w:t>
      </w:r>
      <w:r w:rsidR="00087F3E" w:rsidRPr="00602E00">
        <w:rPr>
          <w:lang w:val="da-DK"/>
        </w:rPr>
        <w:t>3.2.9</w:t>
      </w:r>
      <w:r w:rsidR="00857179" w:rsidRPr="00602E00">
        <w:rPr>
          <w:lang w:val="da-DK"/>
        </w:rPr>
        <w:t>. Det gælder heraf både ved salg eller på anden måde at sprede or</w:t>
      </w:r>
      <w:r w:rsidR="005F1B9C" w:rsidRPr="00602E00">
        <w:rPr>
          <w:lang w:val="da-DK"/>
        </w:rPr>
        <w:t>igi</w:t>
      </w:r>
      <w:r w:rsidR="00857179" w:rsidRPr="00602E00">
        <w:rPr>
          <w:lang w:val="da-DK"/>
        </w:rPr>
        <w:t>n</w:t>
      </w:r>
      <w:r w:rsidR="005F1B9C" w:rsidRPr="00602E00">
        <w:rPr>
          <w:lang w:val="da-DK"/>
        </w:rPr>
        <w:t>a</w:t>
      </w:r>
      <w:r w:rsidR="00857179" w:rsidRPr="00602E00">
        <w:rPr>
          <w:lang w:val="da-DK"/>
        </w:rPr>
        <w:t xml:space="preserve">lværket. </w:t>
      </w:r>
    </w:p>
    <w:p w14:paraId="03F0459B" w14:textId="77777777" w:rsidR="00C43E90" w:rsidRPr="00602E00" w:rsidRDefault="00C43E90" w:rsidP="00A73FB5">
      <w:pPr>
        <w:rPr>
          <w:lang w:val="da-DK"/>
        </w:rPr>
      </w:pPr>
    </w:p>
    <w:p w14:paraId="6136A564" w14:textId="28EF8EFA" w:rsidR="00C81C25" w:rsidRPr="00602E00" w:rsidRDefault="003809E2" w:rsidP="00A16686">
      <w:pPr>
        <w:pStyle w:val="Overskrift3"/>
        <w:rPr>
          <w:rFonts w:ascii="Times New Roman" w:hAnsi="Times New Roman" w:cs="Times New Roman"/>
        </w:rPr>
      </w:pPr>
      <w:bookmarkStart w:id="69" w:name="_Toc119923111"/>
      <w:bookmarkStart w:id="70" w:name="_Toc120776606"/>
      <w:r w:rsidRPr="00602E00">
        <w:rPr>
          <w:rFonts w:ascii="Times New Roman" w:hAnsi="Times New Roman" w:cs="Times New Roman"/>
        </w:rPr>
        <w:lastRenderedPageBreak/>
        <w:t>Direktivet</w:t>
      </w:r>
      <w:r w:rsidR="0002317E" w:rsidRPr="00602E00">
        <w:rPr>
          <w:rFonts w:ascii="Times New Roman" w:hAnsi="Times New Roman" w:cs="Times New Roman"/>
        </w:rPr>
        <w:t xml:space="preserve"> </w:t>
      </w:r>
      <w:r w:rsidR="0002317E" w:rsidRPr="00602E00">
        <w:rPr>
          <w:rFonts w:ascii="Times New Roman" w:hAnsi="Times New Roman" w:cs="Times New Roman"/>
          <w:lang/>
        </w:rPr>
        <w:t>2001/29/EF</w:t>
      </w:r>
      <w:r w:rsidR="0002317E" w:rsidRPr="00602E00">
        <w:rPr>
          <w:rFonts w:ascii="Times New Roman" w:hAnsi="Times New Roman" w:cs="Times New Roman"/>
        </w:rPr>
        <w:t xml:space="preserve"> </w:t>
      </w:r>
      <w:r w:rsidRPr="00602E00">
        <w:rPr>
          <w:rFonts w:ascii="Times New Roman" w:hAnsi="Times New Roman" w:cs="Times New Roman"/>
        </w:rPr>
        <w:t xml:space="preserve">artikel 5 </w:t>
      </w:r>
      <w:r w:rsidR="00C81C25" w:rsidRPr="00602E00">
        <w:rPr>
          <w:rFonts w:ascii="Times New Roman" w:hAnsi="Times New Roman" w:cs="Times New Roman"/>
        </w:rPr>
        <w:t>–</w:t>
      </w:r>
      <w:bookmarkEnd w:id="69"/>
      <w:bookmarkEnd w:id="70"/>
    </w:p>
    <w:p w14:paraId="66FDBB83" w14:textId="5BA4C296" w:rsidR="00C81C25" w:rsidRPr="00602E00" w:rsidRDefault="00B16BC4" w:rsidP="00C81C25">
      <w:pPr>
        <w:rPr>
          <w:lang w:val="da-DK"/>
        </w:rPr>
      </w:pPr>
      <w:r w:rsidRPr="00602E00">
        <w:rPr>
          <w:lang w:val="da-DK"/>
        </w:rPr>
        <w:t xml:space="preserve">Direktivets artikel 5 omhandler undtagelserne til eneretten. </w:t>
      </w:r>
      <w:r w:rsidR="00E623D8" w:rsidRPr="00602E00">
        <w:rPr>
          <w:lang w:val="da-DK"/>
        </w:rPr>
        <w:t>Disse uddybes i artikel 5.1.</w:t>
      </w:r>
      <w:r w:rsidR="004D695C" w:rsidRPr="00602E00">
        <w:rPr>
          <w:lang w:val="da-DK"/>
        </w:rPr>
        <w:t xml:space="preserve"> Dette </w:t>
      </w:r>
      <w:r w:rsidR="00CC6199" w:rsidRPr="00602E00">
        <w:rPr>
          <w:lang w:val="da-DK"/>
        </w:rPr>
        <w:t xml:space="preserve">er implementeret i ophavsrettens kapitel 2. </w:t>
      </w:r>
    </w:p>
    <w:p w14:paraId="2608ED31" w14:textId="77777777" w:rsidR="00E623D8" w:rsidRPr="00602E00" w:rsidRDefault="00E623D8" w:rsidP="00C81C25">
      <w:pPr>
        <w:rPr>
          <w:lang w:val="da-DK"/>
        </w:rPr>
      </w:pPr>
    </w:p>
    <w:p w14:paraId="775B2E1C" w14:textId="3BF8432A" w:rsidR="00E623D8" w:rsidRPr="00602E00" w:rsidRDefault="00E623D8" w:rsidP="00E623D8">
      <w:pPr>
        <w:rPr>
          <w:i/>
          <w:iCs/>
          <w:lang w:val="da-DK"/>
        </w:rPr>
      </w:pPr>
      <w:r w:rsidRPr="00602E00">
        <w:rPr>
          <w:i/>
          <w:iCs/>
          <w:lang w:val="da-DK"/>
        </w:rPr>
        <w:t>”Midlertidige reproduktionshandlinger efter artikel 2, som er flygtige eller tilfældige, som udgør en integrerende og væsentlig del af en teknisk proces, og som udelukkende har til formål at muliggøre</w:t>
      </w:r>
    </w:p>
    <w:p w14:paraId="0004E1EF" w14:textId="77777777" w:rsidR="00E623D8" w:rsidRPr="00602E00" w:rsidRDefault="00E623D8" w:rsidP="00E623D8">
      <w:pPr>
        <w:rPr>
          <w:i/>
          <w:iCs/>
          <w:lang w:val="da-DK"/>
        </w:rPr>
      </w:pPr>
    </w:p>
    <w:p w14:paraId="565C47BE" w14:textId="77777777" w:rsidR="00E623D8" w:rsidRPr="00602E00" w:rsidRDefault="00E623D8" w:rsidP="00E623D8">
      <w:pPr>
        <w:rPr>
          <w:i/>
          <w:iCs/>
          <w:lang w:val="da-DK"/>
        </w:rPr>
      </w:pPr>
      <w:r w:rsidRPr="00602E00">
        <w:rPr>
          <w:i/>
          <w:iCs/>
          <w:lang w:val="da-DK"/>
        </w:rPr>
        <w:t>a) en mellemmands transmission i et netværk mellem tredjemænd, eller</w:t>
      </w:r>
    </w:p>
    <w:p w14:paraId="2D392D86" w14:textId="77777777" w:rsidR="00E623D8" w:rsidRPr="00602E00" w:rsidRDefault="00E623D8" w:rsidP="00E623D8">
      <w:pPr>
        <w:rPr>
          <w:i/>
          <w:iCs/>
          <w:lang w:val="da-DK"/>
        </w:rPr>
      </w:pPr>
    </w:p>
    <w:p w14:paraId="05944BCB" w14:textId="77777777" w:rsidR="00E623D8" w:rsidRPr="00602E00" w:rsidRDefault="00E623D8" w:rsidP="00E623D8">
      <w:pPr>
        <w:rPr>
          <w:i/>
          <w:iCs/>
          <w:lang w:val="da-DK"/>
        </w:rPr>
      </w:pPr>
      <w:r w:rsidRPr="00602E00">
        <w:rPr>
          <w:i/>
          <w:iCs/>
          <w:lang w:val="da-DK"/>
        </w:rPr>
        <w:t>b) en lovlig brug</w:t>
      </w:r>
    </w:p>
    <w:p w14:paraId="252C639E" w14:textId="77777777" w:rsidR="00E623D8" w:rsidRPr="00602E00" w:rsidRDefault="00E623D8" w:rsidP="00E623D8">
      <w:pPr>
        <w:rPr>
          <w:i/>
          <w:iCs/>
          <w:lang w:val="da-DK"/>
        </w:rPr>
      </w:pPr>
    </w:p>
    <w:p w14:paraId="32FC5DF5" w14:textId="1F2265D0" w:rsidR="00E623D8" w:rsidRPr="00602E00" w:rsidRDefault="00E623D8" w:rsidP="00E623D8">
      <w:pPr>
        <w:rPr>
          <w:i/>
          <w:iCs/>
          <w:lang w:val="da-DK"/>
        </w:rPr>
      </w:pPr>
      <w:r w:rsidRPr="00602E00">
        <w:rPr>
          <w:i/>
          <w:iCs/>
          <w:lang w:val="da-DK"/>
        </w:rPr>
        <w:t>af et værk eller en anden frembringelse, og som ikke har selvstændig økonomisk værdi, er undtaget fra den i artikel 2 nævnte ret til reproduktion.”</w:t>
      </w:r>
      <w:r w:rsidR="007F1576" w:rsidRPr="00602E00">
        <w:rPr>
          <w:i/>
          <w:iCs/>
          <w:lang w:val="da-DK"/>
        </w:rPr>
        <w:t xml:space="preserve">                                                          </w:t>
      </w:r>
    </w:p>
    <w:p w14:paraId="24E0DD04" w14:textId="6A41DC1A" w:rsidR="00E623D8" w:rsidRPr="00602E00" w:rsidRDefault="007F1576" w:rsidP="00E623D8">
      <w:pPr>
        <w:rPr>
          <w:lang w:val="da-DK"/>
        </w:rPr>
      </w:pPr>
      <w:r w:rsidRPr="00602E00">
        <w:rPr>
          <w:lang w:val="da-DK"/>
        </w:rPr>
        <w:t xml:space="preserve">                                                                                                                                                                  </w:t>
      </w:r>
    </w:p>
    <w:p w14:paraId="4D25D835" w14:textId="6DF13BAC" w:rsidR="001E7AF3" w:rsidRPr="00602E00" w:rsidRDefault="00F838BF" w:rsidP="00C81C25">
      <w:pPr>
        <w:rPr>
          <w:lang w:val="da-DK"/>
        </w:rPr>
      </w:pPr>
      <w:r w:rsidRPr="00602E00">
        <w:rPr>
          <w:lang w:val="da-DK"/>
        </w:rPr>
        <w:t>Det er hermed en overladt ret til medlems</w:t>
      </w:r>
      <w:r w:rsidR="00662C63" w:rsidRPr="00602E00">
        <w:rPr>
          <w:lang w:val="da-DK"/>
        </w:rPr>
        <w:t>s</w:t>
      </w:r>
      <w:r w:rsidRPr="00602E00">
        <w:rPr>
          <w:lang w:val="da-DK"/>
        </w:rPr>
        <w:t xml:space="preserve">taterne at indføre undtagelserne </w:t>
      </w:r>
      <w:r w:rsidR="0014316A" w:rsidRPr="00602E00">
        <w:rPr>
          <w:lang w:val="da-DK"/>
        </w:rPr>
        <w:t>og indskrænkninger til den nationale ophavsret efter denne artikel</w:t>
      </w:r>
      <w:r w:rsidR="00F33E3B" w:rsidRPr="00602E00">
        <w:rPr>
          <w:lang w:val="da-DK"/>
        </w:rPr>
        <w:t xml:space="preserve"> jf. artikel 2</w:t>
      </w:r>
      <w:r w:rsidR="0014316A" w:rsidRPr="00602E00">
        <w:rPr>
          <w:lang w:val="da-DK"/>
        </w:rPr>
        <w:t xml:space="preserve">. </w:t>
      </w:r>
      <w:r w:rsidR="007F1576" w:rsidRPr="00602E00">
        <w:rPr>
          <w:lang w:val="da-DK"/>
        </w:rPr>
        <w:t xml:space="preserve">                            </w:t>
      </w:r>
    </w:p>
    <w:p w14:paraId="611B03C0" w14:textId="126501FA" w:rsidR="00DB7A14" w:rsidRPr="00602E00" w:rsidRDefault="007F1576" w:rsidP="00C81C25">
      <w:pPr>
        <w:rPr>
          <w:lang w:val="da-DK"/>
        </w:rPr>
      </w:pPr>
      <w:r w:rsidRPr="00602E00">
        <w:rPr>
          <w:lang w:val="da-DK"/>
        </w:rPr>
        <w:t xml:space="preserve">                                                                                                                                                           </w:t>
      </w:r>
    </w:p>
    <w:p w14:paraId="072E8522" w14:textId="2C59F0ED" w:rsidR="00E41459" w:rsidRPr="00602E00" w:rsidRDefault="00E514F8" w:rsidP="00C81C25">
      <w:pPr>
        <w:rPr>
          <w:lang w:val="da-DK"/>
        </w:rPr>
      </w:pPr>
      <w:r w:rsidRPr="00602E00">
        <w:rPr>
          <w:lang w:val="da-DK"/>
        </w:rPr>
        <w:t>Særligt relevant ses dog a</w:t>
      </w:r>
      <w:r w:rsidR="004835E7" w:rsidRPr="00602E00">
        <w:rPr>
          <w:lang w:val="da-DK"/>
        </w:rPr>
        <w:t xml:space="preserve">rtikel 5, stk. 2, litra b, som er implementeret i ophavsretslovens §12. </w:t>
      </w:r>
      <w:r w:rsidR="007F1576" w:rsidRPr="00602E00">
        <w:rPr>
          <w:lang w:val="da-DK"/>
        </w:rPr>
        <w:t xml:space="preserve">                                                                                                                                                     </w:t>
      </w:r>
    </w:p>
    <w:p w14:paraId="4A4650A8" w14:textId="34FF050A" w:rsidR="00E41459" w:rsidRPr="00602E00" w:rsidRDefault="007F1576" w:rsidP="00C81C25">
      <w:pPr>
        <w:rPr>
          <w:lang w:val="da-DK"/>
        </w:rPr>
      </w:pPr>
      <w:r w:rsidRPr="00602E00">
        <w:rPr>
          <w:lang w:val="da-DK"/>
        </w:rPr>
        <w:t xml:space="preserve">                                                                                                                                                                   </w:t>
      </w:r>
    </w:p>
    <w:p w14:paraId="3D8A04D9" w14:textId="5F1F1B42" w:rsidR="00E41459" w:rsidRPr="00602E00" w:rsidRDefault="00E41459" w:rsidP="00E41459">
      <w:pPr>
        <w:rPr>
          <w:i/>
          <w:iCs/>
          <w:lang w:val="da-DK"/>
        </w:rPr>
      </w:pPr>
      <w:r w:rsidRPr="00602E00">
        <w:rPr>
          <w:i/>
          <w:iCs/>
          <w:lang w:val="da-DK"/>
        </w:rPr>
        <w:t>”</w:t>
      </w:r>
      <w:r w:rsidRPr="00602E00">
        <w:rPr>
          <w:i/>
          <w:iCs/>
        </w:rPr>
        <w:t>reproduktioner på ethvert medium foretaget af en fysisk person til privat brug og til formål, der hverken direkte eller indirekte er kommercielle, forudsat at rettighedshaverne modtager en rimelig kompensation, i forbindelse med hvilken der tages hensyn til anvendelse eller ikke-anvendelse af de i artikel 6 nævnte tekniske foranstaltninger på det pågældende værk eller den pågældende frembringelse</w:t>
      </w:r>
      <w:r w:rsidRPr="00602E00">
        <w:rPr>
          <w:i/>
          <w:iCs/>
          <w:lang w:val="da-DK"/>
        </w:rPr>
        <w:t>”</w:t>
      </w:r>
      <w:r w:rsidR="007F1576" w:rsidRPr="00602E00">
        <w:rPr>
          <w:i/>
          <w:iCs/>
          <w:lang w:val="da-DK"/>
        </w:rPr>
        <w:t xml:space="preserve">                                                                                                      </w:t>
      </w:r>
    </w:p>
    <w:p w14:paraId="206B0845" w14:textId="4F9E4217" w:rsidR="00E41459" w:rsidRPr="00602E00" w:rsidRDefault="007F1576" w:rsidP="00C81C25">
      <w:pPr>
        <w:rPr>
          <w:lang w:val="da-DK"/>
        </w:rPr>
      </w:pPr>
      <w:r w:rsidRPr="00602E00">
        <w:rPr>
          <w:lang w:val="da-DK"/>
        </w:rPr>
        <w:t xml:space="preserve">                                                                                                                                                               </w:t>
      </w:r>
    </w:p>
    <w:p w14:paraId="168D0AE5" w14:textId="707C67F7" w:rsidR="00DB7A14" w:rsidRPr="00602E00" w:rsidRDefault="00A42931" w:rsidP="00C81C25">
      <w:pPr>
        <w:rPr>
          <w:lang w:val="da-DK"/>
        </w:rPr>
      </w:pPr>
      <w:r w:rsidRPr="00602E00">
        <w:rPr>
          <w:lang w:val="da-DK"/>
        </w:rPr>
        <w:t xml:space="preserve">Den danske ophavsretslov havde allerede en lignende bestemmelse før </w:t>
      </w:r>
      <w:r w:rsidR="00CF1E5C" w:rsidRPr="00602E00">
        <w:rPr>
          <w:lang w:val="da-DK"/>
        </w:rPr>
        <w:t>implementeringen af direktivet. Den</w:t>
      </w:r>
      <w:r w:rsidR="00912901" w:rsidRPr="00602E00">
        <w:rPr>
          <w:lang w:val="da-DK"/>
        </w:rPr>
        <w:t xml:space="preserve"> oprindelige bestemmelse</w:t>
      </w:r>
      <w:r w:rsidR="00CF1E5C" w:rsidRPr="00602E00">
        <w:rPr>
          <w:lang w:val="da-DK"/>
        </w:rPr>
        <w:t xml:space="preserve"> omhandlede ligeledes </w:t>
      </w:r>
      <w:r w:rsidR="00093726" w:rsidRPr="00602E00">
        <w:rPr>
          <w:lang w:val="da-DK"/>
        </w:rPr>
        <w:t xml:space="preserve">reproduktion til privatbrug og et krav om en kompensation til rettighedshaver, såfremt der skete kopiering af værket. </w:t>
      </w:r>
      <w:r w:rsidR="00EF3097" w:rsidRPr="00602E00">
        <w:rPr>
          <w:lang w:val="da-DK"/>
        </w:rPr>
        <w:t xml:space="preserve">Der skete derfor </w:t>
      </w:r>
      <w:r w:rsidR="002C16A3" w:rsidRPr="00602E00">
        <w:rPr>
          <w:lang w:val="da-DK"/>
        </w:rPr>
        <w:t xml:space="preserve">kun en </w:t>
      </w:r>
      <w:r w:rsidR="009E0517" w:rsidRPr="00602E00">
        <w:rPr>
          <w:lang w:val="da-DK"/>
        </w:rPr>
        <w:t>mindre</w:t>
      </w:r>
      <w:r w:rsidR="00EF3097" w:rsidRPr="00602E00">
        <w:rPr>
          <w:lang w:val="da-DK"/>
        </w:rPr>
        <w:t xml:space="preserve"> ændring af denne bestemmelse </w:t>
      </w:r>
      <w:r w:rsidR="007946BB" w:rsidRPr="00602E00">
        <w:rPr>
          <w:lang w:val="da-DK"/>
        </w:rPr>
        <w:t>da Danmark implementerede direktiv 2001/29/EF</w:t>
      </w:r>
      <w:r w:rsidR="000D402C" w:rsidRPr="00602E00">
        <w:rPr>
          <w:lang w:val="da-DK"/>
        </w:rPr>
        <w:t>.</w:t>
      </w:r>
      <w:r w:rsidR="006D25EC" w:rsidRPr="00602E00">
        <w:rPr>
          <w:rStyle w:val="Fodnotehenvisning"/>
          <w:lang w:val="da-DK"/>
        </w:rPr>
        <w:footnoteReference w:id="59"/>
      </w:r>
      <w:r w:rsidR="007946BB" w:rsidRPr="00602E00">
        <w:rPr>
          <w:lang w:val="da-DK"/>
        </w:rPr>
        <w:t xml:space="preserve"> Den eneste ændring </w:t>
      </w:r>
      <w:r w:rsidR="006D25EC" w:rsidRPr="00602E00">
        <w:rPr>
          <w:lang w:val="da-DK"/>
        </w:rPr>
        <w:t>var privat kopiering hvis det skete med et kommercielt formål.</w:t>
      </w:r>
      <w:r w:rsidR="007F1576" w:rsidRPr="00602E00">
        <w:rPr>
          <w:lang w:val="da-DK"/>
        </w:rPr>
        <w:t xml:space="preserve">                                                                                         </w:t>
      </w:r>
    </w:p>
    <w:p w14:paraId="405885A0" w14:textId="0E72B85C" w:rsidR="005C06B0" w:rsidRPr="00602E00" w:rsidRDefault="007F1576" w:rsidP="00C81C25">
      <w:pPr>
        <w:rPr>
          <w:lang w:val="da-DK"/>
        </w:rPr>
      </w:pPr>
      <w:r w:rsidRPr="00602E00">
        <w:rPr>
          <w:lang w:val="da-DK"/>
        </w:rPr>
        <w:t xml:space="preserve">                                                                                                                                                            </w:t>
      </w:r>
    </w:p>
    <w:p w14:paraId="1687999A" w14:textId="58845C8F" w:rsidR="00766650" w:rsidRPr="00602E00" w:rsidRDefault="00766650" w:rsidP="00C81C25">
      <w:pPr>
        <w:rPr>
          <w:lang w:val="da-DK"/>
        </w:rPr>
      </w:pPr>
      <w:r w:rsidRPr="00602E00">
        <w:rPr>
          <w:lang w:val="da-DK"/>
        </w:rPr>
        <w:t xml:space="preserve">Såfremt en slutbruger </w:t>
      </w:r>
      <w:r w:rsidR="00494DA9" w:rsidRPr="00602E00">
        <w:rPr>
          <w:lang w:val="da-DK"/>
        </w:rPr>
        <w:t>foretager en privatkopiering af et beskyttet værk, skal pågældende bruger i princippet anses for at være skyldner</w:t>
      </w:r>
      <w:r w:rsidR="006439B1" w:rsidRPr="00602E00">
        <w:rPr>
          <w:lang w:val="da-DK"/>
        </w:rPr>
        <w:t xml:space="preserve"> for den i art. 5, stk. 2, litra b</w:t>
      </w:r>
      <w:r w:rsidR="009E7A2C" w:rsidRPr="00602E00">
        <w:rPr>
          <w:lang w:val="da-DK"/>
        </w:rPr>
        <w:t>,</w:t>
      </w:r>
      <w:r w:rsidR="006439B1" w:rsidRPr="00602E00">
        <w:rPr>
          <w:lang w:val="da-DK"/>
        </w:rPr>
        <w:t xml:space="preserve"> omhandlede rimelig kompensation</w:t>
      </w:r>
      <w:r w:rsidR="000D402C" w:rsidRPr="00602E00">
        <w:rPr>
          <w:lang w:val="da-DK"/>
        </w:rPr>
        <w:t>.</w:t>
      </w:r>
      <w:r w:rsidR="00125F8E" w:rsidRPr="00602E00">
        <w:rPr>
          <w:rStyle w:val="Fodnotehenvisning"/>
          <w:lang w:val="da-DK"/>
        </w:rPr>
        <w:footnoteReference w:id="60"/>
      </w:r>
      <w:r w:rsidR="00C56A09" w:rsidRPr="00602E00">
        <w:rPr>
          <w:lang w:val="da-DK"/>
        </w:rPr>
        <w:t xml:space="preserve"> Dette taler ligeledes for ovennævnte </w:t>
      </w:r>
      <w:r w:rsidR="008657D1" w:rsidRPr="00602E00">
        <w:rPr>
          <w:lang w:val="da-DK"/>
        </w:rPr>
        <w:t>afsnit om kompensation for rettigshaverne</w:t>
      </w:r>
      <w:r w:rsidR="00D4754D" w:rsidRPr="00602E00">
        <w:rPr>
          <w:lang w:val="da-DK"/>
        </w:rPr>
        <w:t>. Det taler ligeledes for en EU konform fortolkning at denne kompensation imødekommes ved national ret</w:t>
      </w:r>
      <w:r w:rsidR="00CE1B81" w:rsidRPr="00602E00">
        <w:rPr>
          <w:lang w:val="da-DK"/>
        </w:rPr>
        <w:t>, da det er medlemsstatens ansvar at sikre, at rettighedshaver faktisk modtager den rimelige kompensation</w:t>
      </w:r>
      <w:r w:rsidR="00C14142" w:rsidRPr="00602E00">
        <w:rPr>
          <w:lang w:val="da-DK"/>
        </w:rPr>
        <w:t xml:space="preserve">. Jf. </w:t>
      </w:r>
      <w:r w:rsidR="00217BD9" w:rsidRPr="00602E00">
        <w:rPr>
          <w:lang w:val="da-DK"/>
        </w:rPr>
        <w:t xml:space="preserve">princippet i sag c-462/09 </w:t>
      </w:r>
      <w:proofErr w:type="spellStart"/>
      <w:r w:rsidR="00217BD9" w:rsidRPr="00602E00">
        <w:rPr>
          <w:lang w:val="da-DK"/>
        </w:rPr>
        <w:t>Stichting</w:t>
      </w:r>
      <w:proofErr w:type="spellEnd"/>
      <w:r w:rsidR="00217BD9" w:rsidRPr="00602E00">
        <w:rPr>
          <w:lang w:val="da-DK"/>
        </w:rPr>
        <w:t xml:space="preserve"> de </w:t>
      </w:r>
      <w:proofErr w:type="spellStart"/>
      <w:r w:rsidR="00217BD9" w:rsidRPr="00602E00">
        <w:rPr>
          <w:lang w:val="da-DK"/>
        </w:rPr>
        <w:t>Thuiskopie</w:t>
      </w:r>
      <w:proofErr w:type="spellEnd"/>
    </w:p>
    <w:p w14:paraId="5B2246C1" w14:textId="153CDE46" w:rsidR="0095655C" w:rsidRPr="00602E00" w:rsidRDefault="007F1576" w:rsidP="0095655C">
      <w:pPr>
        <w:rPr>
          <w:lang w:val="da-DK"/>
        </w:rPr>
      </w:pPr>
      <w:r w:rsidRPr="00602E00">
        <w:rPr>
          <w:lang w:val="da-DK"/>
        </w:rPr>
        <w:t xml:space="preserve">                                                                                                                                                            </w:t>
      </w:r>
    </w:p>
    <w:p w14:paraId="20439B1A" w14:textId="10412F24" w:rsidR="006603A8" w:rsidRPr="00602E00" w:rsidRDefault="003809E2" w:rsidP="00A16686">
      <w:pPr>
        <w:pStyle w:val="Overskrift3"/>
        <w:rPr>
          <w:rFonts w:ascii="Times New Roman" w:hAnsi="Times New Roman" w:cs="Times New Roman"/>
        </w:rPr>
      </w:pPr>
      <w:bookmarkStart w:id="71" w:name="_Toc119923113"/>
      <w:bookmarkStart w:id="72" w:name="_Toc120776607"/>
      <w:r w:rsidRPr="00602E00">
        <w:rPr>
          <w:rFonts w:ascii="Times New Roman" w:hAnsi="Times New Roman" w:cs="Times New Roman"/>
        </w:rPr>
        <w:t xml:space="preserve">Direktivet </w:t>
      </w:r>
      <w:r w:rsidR="0002317E" w:rsidRPr="00602E00">
        <w:rPr>
          <w:rFonts w:ascii="Times New Roman" w:hAnsi="Times New Roman" w:cs="Times New Roman"/>
          <w:lang/>
        </w:rPr>
        <w:t>2001/29/EF</w:t>
      </w:r>
      <w:r w:rsidR="0002317E" w:rsidRPr="00602E00">
        <w:rPr>
          <w:rFonts w:ascii="Times New Roman" w:hAnsi="Times New Roman" w:cs="Times New Roman"/>
        </w:rPr>
        <w:t xml:space="preserve"> </w:t>
      </w:r>
      <w:r w:rsidRPr="00602E00">
        <w:rPr>
          <w:rFonts w:ascii="Times New Roman" w:hAnsi="Times New Roman" w:cs="Times New Roman"/>
        </w:rPr>
        <w:t xml:space="preserve">artikel </w:t>
      </w:r>
      <w:r w:rsidR="006603A8" w:rsidRPr="00602E00">
        <w:rPr>
          <w:rFonts w:ascii="Times New Roman" w:hAnsi="Times New Roman" w:cs="Times New Roman"/>
        </w:rPr>
        <w:t>8</w:t>
      </w:r>
      <w:r w:rsidRPr="00602E00">
        <w:rPr>
          <w:rFonts w:ascii="Times New Roman" w:hAnsi="Times New Roman" w:cs="Times New Roman"/>
        </w:rPr>
        <w:t xml:space="preserve"> </w:t>
      </w:r>
      <w:r w:rsidR="006603A8" w:rsidRPr="00602E00">
        <w:rPr>
          <w:rFonts w:ascii="Times New Roman" w:hAnsi="Times New Roman" w:cs="Times New Roman"/>
        </w:rPr>
        <w:t>–</w:t>
      </w:r>
      <w:bookmarkEnd w:id="71"/>
      <w:bookmarkEnd w:id="72"/>
    </w:p>
    <w:p w14:paraId="31ABF035" w14:textId="7B62EB24" w:rsidR="006603A8" w:rsidRPr="00602E00" w:rsidRDefault="001D616A" w:rsidP="006603A8">
      <w:pPr>
        <w:rPr>
          <w:lang w:val="da-DK"/>
        </w:rPr>
      </w:pPr>
      <w:r w:rsidRPr="00602E00">
        <w:rPr>
          <w:lang w:val="da-DK"/>
        </w:rPr>
        <w:t xml:space="preserve">Direktivets artikel 8 omhandler sanktioner og retsmidler. </w:t>
      </w:r>
    </w:p>
    <w:p w14:paraId="1CE3BFCA" w14:textId="684157A9" w:rsidR="002539E3" w:rsidRPr="00602E00" w:rsidRDefault="002539E3" w:rsidP="006603A8">
      <w:pPr>
        <w:rPr>
          <w:lang w:val="da-DK"/>
        </w:rPr>
      </w:pPr>
    </w:p>
    <w:p w14:paraId="2DCCDFD6" w14:textId="0ABE9693" w:rsidR="002539E3" w:rsidRPr="00602E00" w:rsidRDefault="0058079A" w:rsidP="006603A8">
      <w:pPr>
        <w:rPr>
          <w:lang w:val="da-DK"/>
        </w:rPr>
      </w:pPr>
      <w:r w:rsidRPr="00602E00">
        <w:rPr>
          <w:lang w:val="da-DK"/>
        </w:rPr>
        <w:t>En yderligere komplikation når det kommer til håndhævelsesinteressen, blev belyst i sag C-149/17, Bastei Lübbe</w:t>
      </w:r>
      <w:r w:rsidR="00261F90" w:rsidRPr="00602E00">
        <w:rPr>
          <w:lang w:val="da-DK"/>
        </w:rPr>
        <w:t xml:space="preserve">, hvor en fortolkning af art. 8 stk. 1, sammenholdt med EP/Rdir </w:t>
      </w:r>
      <w:r w:rsidR="00261F90" w:rsidRPr="00602E00">
        <w:rPr>
          <w:lang w:val="da-DK"/>
        </w:rPr>
        <w:lastRenderedPageBreak/>
        <w:t>2004/48, art. 3, stk. 1 og 2, fremkom således at bestemmelserne er til hinder for national lovgivning</w:t>
      </w:r>
      <w:r w:rsidR="00DD0947" w:rsidRPr="00602E00">
        <w:rPr>
          <w:lang w:val="da-DK"/>
        </w:rPr>
        <w:t xml:space="preserve"> med henblik på håndhævelse af fildeling</w:t>
      </w:r>
      <w:r w:rsidR="00261F90" w:rsidRPr="00602E00">
        <w:rPr>
          <w:lang w:val="da-DK"/>
        </w:rPr>
        <w:t xml:space="preserve">. </w:t>
      </w:r>
    </w:p>
    <w:p w14:paraId="4EE40CA4" w14:textId="77777777" w:rsidR="00DD0947" w:rsidRPr="00602E00" w:rsidRDefault="00DD0947" w:rsidP="006603A8">
      <w:pPr>
        <w:rPr>
          <w:lang w:val="da-DK"/>
        </w:rPr>
      </w:pPr>
    </w:p>
    <w:p w14:paraId="3682ED61" w14:textId="4CA34E15" w:rsidR="00DD0947" w:rsidRPr="00602E00" w:rsidRDefault="00DD0947" w:rsidP="00DD0947">
      <w:pPr>
        <w:rPr>
          <w:i/>
          <w:iCs/>
          <w:lang w:val="da-DK"/>
        </w:rPr>
      </w:pPr>
      <w:r w:rsidRPr="00602E00">
        <w:rPr>
          <w:i/>
          <w:iCs/>
          <w:lang w:val="da-DK"/>
        </w:rPr>
        <w:t>”</w:t>
      </w:r>
      <w:r w:rsidRPr="00602E00">
        <w:rPr>
          <w:i/>
          <w:iCs/>
        </w:rPr>
        <w:t>Medlemsstaterne indfører passende sanktioner og retsmidler over for krænkelser af de rettigheder og forpligtelser, der er fastsat i dette direktiv, og de træffer de foranstaltninger, der er nødvendige for at sikre, at sanktionerne og retsmidlerne finder anvendelse. Sanktionerne skal være effektive, stå i et rimeligt forhold til krænkelsen og være afskrækkende</w:t>
      </w:r>
      <w:r w:rsidRPr="00602E00">
        <w:rPr>
          <w:i/>
          <w:iCs/>
          <w:lang w:val="da-DK"/>
        </w:rPr>
        <w:t>”</w:t>
      </w:r>
    </w:p>
    <w:p w14:paraId="2FF75CD0" w14:textId="3FB06198" w:rsidR="00DD0947" w:rsidRPr="00602E00" w:rsidRDefault="00DD0947" w:rsidP="00DD0947">
      <w:pPr>
        <w:rPr>
          <w:i/>
          <w:iCs/>
          <w:lang w:val="da-DK"/>
        </w:rPr>
      </w:pPr>
    </w:p>
    <w:p w14:paraId="6C9CC960" w14:textId="15DF3503" w:rsidR="00DD0947" w:rsidRPr="00602E00" w:rsidRDefault="00D324D6" w:rsidP="00DD0947">
      <w:r w:rsidRPr="00602E00">
        <w:rPr>
          <w:lang w:val="da-DK"/>
        </w:rPr>
        <w:t xml:space="preserve">Erstatningsansvaret for indehaveren af en internetforbindelse hvor </w:t>
      </w:r>
      <w:r w:rsidR="00E02E3D" w:rsidRPr="00602E00">
        <w:rPr>
          <w:lang w:val="da-DK"/>
        </w:rPr>
        <w:t xml:space="preserve">en ophavsretlig krænkelse er begået, ikke ifaldes, såfremt abonnenten nævner mindst ét familiemedlem som ligeledes havde adgang til forbindelse, uden at have meddelt nærmere detaljer vedrørende tidspunkt eller arten for familiemedlemmets brug af internettet. </w:t>
      </w:r>
    </w:p>
    <w:p w14:paraId="0BF7F647" w14:textId="42AFAB9A" w:rsidR="001D616A" w:rsidRPr="00602E00" w:rsidRDefault="001D616A" w:rsidP="006603A8">
      <w:pPr>
        <w:rPr>
          <w:lang w:val="da-DK"/>
        </w:rPr>
      </w:pPr>
    </w:p>
    <w:p w14:paraId="2F44E037" w14:textId="1AD09C14" w:rsidR="00FB4D79" w:rsidRPr="00602E00" w:rsidRDefault="00BE751E" w:rsidP="006603A8">
      <w:pPr>
        <w:rPr>
          <w:lang w:val="da-DK"/>
        </w:rPr>
      </w:pPr>
      <w:r w:rsidRPr="00602E00">
        <w:rPr>
          <w:lang w:val="da-DK"/>
        </w:rPr>
        <w:t xml:space="preserve">Relevant til denne artikel blev der i sag C-275/06, </w:t>
      </w:r>
      <w:r w:rsidR="008A6FF2" w:rsidRPr="00602E00">
        <w:rPr>
          <w:lang w:val="da-DK"/>
        </w:rPr>
        <w:t>Promusicae udtalt fra EU-domstolen at kravet om en effektiv beskyttelse af ophavsretten</w:t>
      </w:r>
      <w:r w:rsidR="00751387" w:rsidRPr="00602E00">
        <w:rPr>
          <w:lang w:val="da-DK"/>
        </w:rPr>
        <w:t xml:space="preserve">, som udtrykt i artikel 8, ikke pålægger medlemsstaterne </w:t>
      </w:r>
      <w:r w:rsidR="00853EB9" w:rsidRPr="00602E00">
        <w:rPr>
          <w:lang w:val="da-DK"/>
        </w:rPr>
        <w:t xml:space="preserve">en pligt til at videregive personoplysninger. </w:t>
      </w:r>
      <w:r w:rsidR="004A75E2" w:rsidRPr="00602E00">
        <w:rPr>
          <w:lang w:val="da-DK"/>
        </w:rPr>
        <w:t>Art. 8, stk. 2. hermed:</w:t>
      </w:r>
    </w:p>
    <w:p w14:paraId="500066D5" w14:textId="3A75E2BB" w:rsidR="004A75E2" w:rsidRPr="00602E00" w:rsidRDefault="004A75E2" w:rsidP="006603A8">
      <w:pPr>
        <w:rPr>
          <w:lang w:val="da-DK"/>
        </w:rPr>
      </w:pPr>
    </w:p>
    <w:p w14:paraId="29A8057B" w14:textId="7C58AA89" w:rsidR="00FB4D79" w:rsidRPr="00602E00" w:rsidRDefault="002C05A7" w:rsidP="006603A8">
      <w:pPr>
        <w:rPr>
          <w:i/>
          <w:iCs/>
          <w:lang w:val="da-DK"/>
        </w:rPr>
      </w:pPr>
      <w:r w:rsidRPr="00602E00">
        <w:rPr>
          <w:i/>
          <w:iCs/>
          <w:lang w:val="da-DK"/>
        </w:rPr>
        <w:t>”</w:t>
      </w:r>
      <w:r w:rsidR="004A75E2" w:rsidRPr="00602E00">
        <w:rPr>
          <w:i/>
          <w:iCs/>
        </w:rPr>
        <w:t>Hver medlemsstat træffer de foranstaltninger, der er nødvendige for at sikre, at rettighedshavere, hvis interesser påvirkes af en krænkelse på dens område, kan anlægge erstatningssøgsmål og/eller kræve nedlagt forbud og i givet fald kræve beslaglæggelse af det materiale, der ligger til grund for krænkelsen, samt de i artikel 6, stk. 2, nævnte anordninger, produkter eller komponenter.</w:t>
      </w:r>
      <w:r w:rsidRPr="00602E00">
        <w:rPr>
          <w:i/>
          <w:iCs/>
          <w:lang w:val="da-DK"/>
        </w:rPr>
        <w:t>”</w:t>
      </w:r>
    </w:p>
    <w:p w14:paraId="12727048" w14:textId="77777777" w:rsidR="00FB4D79" w:rsidRPr="00602E00" w:rsidRDefault="00FB4D79" w:rsidP="006603A8">
      <w:pPr>
        <w:rPr>
          <w:lang w:val="da-DK"/>
        </w:rPr>
      </w:pPr>
    </w:p>
    <w:p w14:paraId="6904252D" w14:textId="11045D5A" w:rsidR="00A07026" w:rsidRPr="00602E00" w:rsidRDefault="00FB4D79" w:rsidP="006603A8">
      <w:pPr>
        <w:rPr>
          <w:lang w:val="da-DK"/>
        </w:rPr>
      </w:pPr>
      <w:r w:rsidRPr="00602E00">
        <w:rPr>
          <w:lang w:val="da-DK"/>
        </w:rPr>
        <w:t xml:space="preserve">En ordlydsanalyse ville </w:t>
      </w:r>
      <w:r w:rsidR="00412268" w:rsidRPr="00602E00">
        <w:rPr>
          <w:lang w:val="da-DK"/>
        </w:rPr>
        <w:t>sandsynligvis fremkomme med et andet resultat, men d</w:t>
      </w:r>
      <w:r w:rsidR="00115BA0" w:rsidRPr="00602E00">
        <w:rPr>
          <w:lang w:val="da-DK"/>
        </w:rPr>
        <w:t>er eksisterer således ikk</w:t>
      </w:r>
      <w:r w:rsidR="00BC15CB" w:rsidRPr="00602E00">
        <w:rPr>
          <w:lang w:val="da-DK"/>
        </w:rPr>
        <w:t>e en mulighed i EU-</w:t>
      </w:r>
      <w:r w:rsidR="005A20E8" w:rsidRPr="00602E00">
        <w:rPr>
          <w:lang w:val="da-DK"/>
        </w:rPr>
        <w:t>praksis</w:t>
      </w:r>
      <w:r w:rsidR="00BC15CB" w:rsidRPr="00602E00">
        <w:rPr>
          <w:lang w:val="da-DK"/>
        </w:rPr>
        <w:t xml:space="preserve"> for at opnå de</w:t>
      </w:r>
      <w:r w:rsidR="005A20E8" w:rsidRPr="00602E00">
        <w:rPr>
          <w:lang w:val="da-DK"/>
        </w:rPr>
        <w:t xml:space="preserve"> fra rettighedshaverne ønskede oplysninger</w:t>
      </w:r>
      <w:r w:rsidR="00412268" w:rsidRPr="00602E00">
        <w:rPr>
          <w:lang w:val="da-DK"/>
        </w:rPr>
        <w:t xml:space="preserve"> jf. Promusicae</w:t>
      </w:r>
      <w:r w:rsidR="005A20E8" w:rsidRPr="00602E00">
        <w:rPr>
          <w:lang w:val="da-DK"/>
        </w:rPr>
        <w:t xml:space="preserve">. </w:t>
      </w:r>
    </w:p>
    <w:p w14:paraId="7B39E6BD" w14:textId="77777777" w:rsidR="00A07026" w:rsidRPr="00602E00" w:rsidRDefault="00A07026" w:rsidP="006603A8">
      <w:pPr>
        <w:rPr>
          <w:lang w:val="da-DK"/>
        </w:rPr>
      </w:pPr>
    </w:p>
    <w:p w14:paraId="68571A6B" w14:textId="7C9251E8" w:rsidR="001D616A" w:rsidRPr="00602E00" w:rsidRDefault="006810CA" w:rsidP="006603A8">
      <w:pPr>
        <w:rPr>
          <w:i/>
          <w:iCs/>
          <w:lang w:val="da-DK"/>
        </w:rPr>
      </w:pPr>
      <w:r w:rsidRPr="00602E00">
        <w:rPr>
          <w:lang w:val="da-DK"/>
        </w:rPr>
        <w:t>Rettighedshaverne vil fortsat have svært ved at håndhæve krav i civile retssager</w:t>
      </w:r>
      <w:r w:rsidR="003705F2" w:rsidRPr="00602E00">
        <w:rPr>
          <w:lang w:val="da-DK"/>
        </w:rPr>
        <w:t>, da beskyttelsen af personoplysninger går forud for beskyttelsen af ophavsret, jf. art 9.</w:t>
      </w:r>
      <w:r w:rsidR="00EB120E" w:rsidRPr="00602E00">
        <w:rPr>
          <w:lang w:val="da-DK"/>
        </w:rPr>
        <w:t xml:space="preserve"> </w:t>
      </w:r>
      <w:r w:rsidR="00E15302" w:rsidRPr="00602E00">
        <w:rPr>
          <w:lang w:val="da-DK"/>
        </w:rPr>
        <w:t xml:space="preserve">Som vedrører </w:t>
      </w:r>
      <w:r w:rsidR="00E15302" w:rsidRPr="00602E00">
        <w:rPr>
          <w:i/>
          <w:iCs/>
          <w:lang w:val="da-DK"/>
        </w:rPr>
        <w:t>”</w:t>
      </w:r>
      <w:r w:rsidR="00A07026" w:rsidRPr="00602E00">
        <w:rPr>
          <w:i/>
          <w:iCs/>
          <w:lang w:val="da-DK"/>
        </w:rPr>
        <w:t xml:space="preserve"> Dette direktiv berører ikke bestemmelser vedrørende især…</w:t>
      </w:r>
      <w:r w:rsidR="00E15302" w:rsidRPr="00602E00">
        <w:rPr>
          <w:i/>
          <w:iCs/>
          <w:lang w:val="da-DK"/>
        </w:rPr>
        <w:t xml:space="preserve"> beskyttelse af nationale skatte, pligtaflevering, lovgivning om restriktiv praksis og illoyal konkurrence, forretningshemmeligheder, sikkerhed, klassificerede oplysninger, </w:t>
      </w:r>
      <w:r w:rsidR="00E15302" w:rsidRPr="00602E00">
        <w:rPr>
          <w:i/>
          <w:iCs/>
          <w:u w:val="single"/>
          <w:lang w:val="da-DK"/>
        </w:rPr>
        <w:t>databeskyttelse og privatlivets fred</w:t>
      </w:r>
      <w:r w:rsidR="00A07026" w:rsidRPr="00602E00">
        <w:rPr>
          <w:i/>
          <w:iCs/>
          <w:lang w:val="da-DK"/>
        </w:rPr>
        <w:t xml:space="preserve">” (egen understregning). </w:t>
      </w:r>
    </w:p>
    <w:p w14:paraId="145D34B5" w14:textId="56BBCE4E" w:rsidR="00144C1B" w:rsidRPr="00602E00" w:rsidRDefault="00144C1B" w:rsidP="006603A8">
      <w:pPr>
        <w:rPr>
          <w:lang w:val="da-DK"/>
        </w:rPr>
      </w:pPr>
    </w:p>
    <w:p w14:paraId="3F2CF628" w14:textId="7BEE6386" w:rsidR="00AF545F" w:rsidRPr="00602E00" w:rsidRDefault="00144C1B" w:rsidP="00053200">
      <w:pPr>
        <w:rPr>
          <w:lang w:val="da-DK"/>
        </w:rPr>
      </w:pPr>
      <w:r w:rsidRPr="00602E00">
        <w:rPr>
          <w:lang w:val="da-DK"/>
        </w:rPr>
        <w:t xml:space="preserve">Samtidig med at der foreligger en håndhævelsespligt for medlemsstaterne, fremhæves altså ligeledes den samme afvejning som blev fremhævet i den øvrige praksis indeholdt i afhandlingen. </w:t>
      </w:r>
      <w:r w:rsidR="00BB4D1F" w:rsidRPr="00602E00">
        <w:rPr>
          <w:lang w:val="da-DK"/>
        </w:rPr>
        <w:t xml:space="preserve">Intentionen om håndhævelse vil altid </w:t>
      </w:r>
      <w:r w:rsidR="002D573B" w:rsidRPr="00602E00">
        <w:rPr>
          <w:lang w:val="da-DK"/>
        </w:rPr>
        <w:t>indgå i en afvej</w:t>
      </w:r>
      <w:r w:rsidR="00731156" w:rsidRPr="00602E00">
        <w:rPr>
          <w:lang w:val="da-DK"/>
        </w:rPr>
        <w:t>ning</w:t>
      </w:r>
      <w:r w:rsidR="002D573B" w:rsidRPr="00602E00">
        <w:rPr>
          <w:lang w:val="da-DK"/>
        </w:rPr>
        <w:t xml:space="preserve">, og i dette tilfælde, med sin </w:t>
      </w:r>
      <w:r w:rsidR="00E25DF3" w:rsidRPr="00602E00">
        <w:rPr>
          <w:lang w:val="da-DK"/>
        </w:rPr>
        <w:t>pendant i form af borgerens fundamentale rettigheder.</w:t>
      </w:r>
      <w:bookmarkStart w:id="73" w:name="_Toc119923114"/>
      <w:bookmarkEnd w:id="73"/>
    </w:p>
    <w:p w14:paraId="036D0A63" w14:textId="77777777" w:rsidR="00053200" w:rsidRPr="00602E00" w:rsidRDefault="00053200" w:rsidP="00053200"/>
    <w:p w14:paraId="1162A452" w14:textId="4DBE9417" w:rsidR="00E340A7" w:rsidRPr="00602E00" w:rsidRDefault="00D21362" w:rsidP="00A16686">
      <w:pPr>
        <w:pStyle w:val="Overskrift3"/>
        <w:rPr>
          <w:rFonts w:ascii="Times New Roman" w:hAnsi="Times New Roman" w:cs="Times New Roman"/>
        </w:rPr>
      </w:pPr>
      <w:bookmarkStart w:id="74" w:name="_Toc119923115"/>
      <w:bookmarkStart w:id="75" w:name="_Toc120776608"/>
      <w:r w:rsidRPr="00602E00">
        <w:rPr>
          <w:rFonts w:ascii="Times New Roman" w:hAnsi="Times New Roman" w:cs="Times New Roman"/>
        </w:rPr>
        <w:t xml:space="preserve">Digital single </w:t>
      </w:r>
      <w:r w:rsidR="00AA2E32" w:rsidRPr="00602E00">
        <w:rPr>
          <w:rFonts w:ascii="Times New Roman" w:hAnsi="Times New Roman" w:cs="Times New Roman"/>
        </w:rPr>
        <w:t>Market</w:t>
      </w:r>
      <w:r w:rsidRPr="00602E00">
        <w:rPr>
          <w:rFonts w:ascii="Times New Roman" w:hAnsi="Times New Roman" w:cs="Times New Roman"/>
        </w:rPr>
        <w:t xml:space="preserve"> direktivet (DSM)</w:t>
      </w:r>
      <w:bookmarkEnd w:id="74"/>
      <w:bookmarkEnd w:id="75"/>
    </w:p>
    <w:p w14:paraId="0530D775" w14:textId="21237741" w:rsidR="00D179CA" w:rsidRPr="00602E00" w:rsidRDefault="00E340A7" w:rsidP="00E340A7">
      <w:pPr>
        <w:rPr>
          <w:lang w:val="da-DK"/>
        </w:rPr>
      </w:pPr>
      <w:r w:rsidRPr="00602E00">
        <w:rPr>
          <w:lang w:val="da-DK"/>
        </w:rPr>
        <w:t>DSM-direktiv</w:t>
      </w:r>
      <w:r w:rsidR="00A05644" w:rsidRPr="00602E00">
        <w:rPr>
          <w:lang w:val="da-DK"/>
        </w:rPr>
        <w:t xml:space="preserve">et kaldes også for </w:t>
      </w:r>
      <w:r w:rsidR="001C7623" w:rsidRPr="00602E00">
        <w:rPr>
          <w:lang w:val="da-DK"/>
        </w:rPr>
        <w:t>copyrights direktivet</w:t>
      </w:r>
      <w:r w:rsidR="00A05644" w:rsidRPr="00602E00">
        <w:rPr>
          <w:lang w:val="da-DK"/>
        </w:rPr>
        <w:t xml:space="preserve">. Dette er hjemlen for flere forskellige </w:t>
      </w:r>
      <w:r w:rsidR="00B02659" w:rsidRPr="00602E00">
        <w:rPr>
          <w:lang w:val="da-DK"/>
        </w:rPr>
        <w:t xml:space="preserve">felter af regulering indenfor ophavsretten. Både hvad vedrører onlineplatformes ansvar (mellemmand) men også </w:t>
      </w:r>
      <w:r w:rsidR="00930DC3" w:rsidRPr="00602E00">
        <w:rPr>
          <w:lang w:val="da-DK"/>
        </w:rPr>
        <w:t>f.eks. vederlag til rettighedshaverne</w:t>
      </w:r>
      <w:r w:rsidR="000D402C" w:rsidRPr="00602E00">
        <w:rPr>
          <w:lang w:val="da-DK"/>
        </w:rPr>
        <w:t>.</w:t>
      </w:r>
      <w:r w:rsidR="00930DC3" w:rsidRPr="00602E00">
        <w:rPr>
          <w:rStyle w:val="Fodnotehenvisning"/>
          <w:lang w:val="da-DK"/>
        </w:rPr>
        <w:footnoteReference w:id="61"/>
      </w:r>
      <w:r w:rsidR="0083760A" w:rsidRPr="00602E00">
        <w:rPr>
          <w:lang w:val="da-DK"/>
        </w:rPr>
        <w:t xml:space="preserve"> Som det også kan læses nedenfor i </w:t>
      </w:r>
      <w:r w:rsidR="00477C8C" w:rsidRPr="00602E00">
        <w:rPr>
          <w:lang w:val="da-DK"/>
        </w:rPr>
        <w:t>C-</w:t>
      </w:r>
      <w:r w:rsidR="0083760A" w:rsidRPr="00602E00">
        <w:rPr>
          <w:lang w:val="da-DK"/>
        </w:rPr>
        <w:t xml:space="preserve">sag 597-19, </w:t>
      </w:r>
      <w:r w:rsidR="006C4BE1" w:rsidRPr="00602E00">
        <w:rPr>
          <w:lang w:val="da-DK"/>
        </w:rPr>
        <w:t>er direktivets formål at harmonisere ophavsretten i EU</w:t>
      </w:r>
      <w:r w:rsidR="006500E7" w:rsidRPr="00602E00">
        <w:rPr>
          <w:lang w:val="da-DK"/>
        </w:rPr>
        <w:t>, for at opnå en fælles retstilstand i det indre marked.</w:t>
      </w:r>
      <w:r w:rsidR="00C05E63" w:rsidRPr="00602E00">
        <w:rPr>
          <w:lang w:val="da-DK"/>
        </w:rPr>
        <w:t xml:space="preserve"> Det er også dette direktiv, som regulerer ulovlig tilgang af beskyttet indhold, og som skeles til i nedenstående </w:t>
      </w:r>
      <w:r w:rsidR="00282DC3" w:rsidRPr="00602E00">
        <w:rPr>
          <w:lang w:val="da-DK"/>
        </w:rPr>
        <w:t>EU-afgørelse</w:t>
      </w:r>
      <w:r w:rsidR="00C05E63" w:rsidRPr="00602E00">
        <w:rPr>
          <w:lang w:val="da-DK"/>
        </w:rPr>
        <w:t>.</w:t>
      </w:r>
    </w:p>
    <w:p w14:paraId="5E7584F9" w14:textId="77777777" w:rsidR="00261BAA" w:rsidRPr="00602E00" w:rsidRDefault="00261BAA" w:rsidP="00E340A7">
      <w:pPr>
        <w:rPr>
          <w:lang w:val="da-DK"/>
        </w:rPr>
      </w:pPr>
    </w:p>
    <w:p w14:paraId="576B7999" w14:textId="2DC1911F" w:rsidR="00261BAA" w:rsidRPr="00602E00" w:rsidRDefault="00261BAA" w:rsidP="00E340A7">
      <w:pPr>
        <w:rPr>
          <w:lang w:val="da-DK"/>
        </w:rPr>
      </w:pPr>
      <w:r w:rsidRPr="00602E00">
        <w:rPr>
          <w:lang w:val="da-DK"/>
        </w:rPr>
        <w:t xml:space="preserve">DSM-direktivet er ikke </w:t>
      </w:r>
      <w:r w:rsidR="00C0587A" w:rsidRPr="00602E00">
        <w:rPr>
          <w:lang w:val="da-DK"/>
        </w:rPr>
        <w:t>fuldt implementeret i dansk ret endnu, men dele af det er. Den ophavsretlige del mangler endnu</w:t>
      </w:r>
      <w:r w:rsidR="00113DDB" w:rsidRPr="00602E00">
        <w:rPr>
          <w:lang w:val="da-DK"/>
        </w:rPr>
        <w:t>, og forventes først gennemført i dansk ret d. 1. juli 2023</w:t>
      </w:r>
      <w:r w:rsidR="000D402C" w:rsidRPr="00602E00">
        <w:rPr>
          <w:lang w:val="da-DK"/>
        </w:rPr>
        <w:t>.</w:t>
      </w:r>
      <w:r w:rsidR="00113DDB" w:rsidRPr="00602E00">
        <w:rPr>
          <w:rStyle w:val="Fodnotehenvisning"/>
          <w:lang w:val="da-DK"/>
        </w:rPr>
        <w:footnoteReference w:id="62"/>
      </w:r>
      <w:r w:rsidR="004B3D17" w:rsidRPr="00602E00">
        <w:rPr>
          <w:lang w:val="da-DK"/>
        </w:rPr>
        <w:t xml:space="preserve"> </w:t>
      </w:r>
      <w:r w:rsidR="007B4067" w:rsidRPr="00602E00">
        <w:rPr>
          <w:lang w:val="da-DK"/>
        </w:rPr>
        <w:t xml:space="preserve">De resterende, endnu ikke implementerede bestemmelser, omhandler </w:t>
      </w:r>
      <w:r w:rsidR="007F5FF2" w:rsidRPr="00602E00">
        <w:rPr>
          <w:lang w:val="da-DK"/>
        </w:rPr>
        <w:t>primært bestemmelser om ophavsmænd og udøvende kunstnere skal sikres et passende og forholdsmæssigt rettighedsvederlag</w:t>
      </w:r>
      <w:r w:rsidR="00285C39" w:rsidRPr="00602E00">
        <w:rPr>
          <w:lang w:val="da-DK"/>
        </w:rPr>
        <w:t>,</w:t>
      </w:r>
      <w:r w:rsidR="007F5FF2" w:rsidRPr="00602E00">
        <w:rPr>
          <w:lang w:val="da-DK"/>
        </w:rPr>
        <w:t xml:space="preserve"> samt mulighed for justering af vederlag.</w:t>
      </w:r>
      <w:r w:rsidR="00113DDB" w:rsidRPr="00602E00">
        <w:rPr>
          <w:lang w:val="da-DK"/>
        </w:rPr>
        <w:t xml:space="preserve"> </w:t>
      </w:r>
    </w:p>
    <w:p w14:paraId="188EA4C6" w14:textId="77777777" w:rsidR="007F5FF2" w:rsidRPr="00602E00" w:rsidRDefault="007F5FF2" w:rsidP="00E340A7">
      <w:pPr>
        <w:rPr>
          <w:lang w:val="da-DK"/>
        </w:rPr>
      </w:pPr>
    </w:p>
    <w:p w14:paraId="682D0D4C" w14:textId="32055847" w:rsidR="002D51C0" w:rsidRPr="00602E00" w:rsidRDefault="007F5FF2" w:rsidP="00E340A7">
      <w:pPr>
        <w:rPr>
          <w:lang w:val="da-DK"/>
        </w:rPr>
      </w:pPr>
      <w:r w:rsidRPr="00602E00">
        <w:rPr>
          <w:lang w:val="da-DK"/>
        </w:rPr>
        <w:t>Dette direktivs artikel 17</w:t>
      </w:r>
      <w:r w:rsidR="00665A2F" w:rsidRPr="00602E00">
        <w:rPr>
          <w:lang w:val="da-DK"/>
        </w:rPr>
        <w:t xml:space="preserve"> var dog en del af den første implementering, og er særlig interessant. Den omhandler </w:t>
      </w:r>
      <w:r w:rsidR="00024419" w:rsidRPr="00602E00">
        <w:rPr>
          <w:lang w:val="da-DK"/>
        </w:rPr>
        <w:t>placering</w:t>
      </w:r>
      <w:r w:rsidR="00665A2F" w:rsidRPr="00602E00">
        <w:rPr>
          <w:lang w:val="da-DK"/>
        </w:rPr>
        <w:t xml:space="preserve"> af ansvar for onlineindholdsdelingstjenester. </w:t>
      </w:r>
      <w:r w:rsidR="00C615E9" w:rsidRPr="00602E00">
        <w:rPr>
          <w:lang w:val="da-DK"/>
        </w:rPr>
        <w:t xml:space="preserve">Implementeringen indeholder en </w:t>
      </w:r>
      <w:r w:rsidR="0087543A" w:rsidRPr="00602E00">
        <w:rPr>
          <w:lang w:val="da-DK"/>
        </w:rPr>
        <w:t xml:space="preserve">pligt for ”større” platforme som udbyder individuelt uploadet indhold til almenheden. </w:t>
      </w:r>
    </w:p>
    <w:p w14:paraId="5BD7AA48" w14:textId="77777777" w:rsidR="0087543A" w:rsidRPr="00602E00" w:rsidRDefault="0087543A" w:rsidP="00E340A7">
      <w:pPr>
        <w:rPr>
          <w:lang w:val="da-DK"/>
        </w:rPr>
      </w:pPr>
    </w:p>
    <w:p w14:paraId="2410486D" w14:textId="2FA998D9" w:rsidR="0087543A" w:rsidRPr="00602E00" w:rsidRDefault="0087543A" w:rsidP="00E340A7">
      <w:pPr>
        <w:rPr>
          <w:lang w:val="da-DK"/>
        </w:rPr>
      </w:pPr>
      <w:r w:rsidRPr="00602E00">
        <w:rPr>
          <w:lang w:val="da-DK"/>
        </w:rPr>
        <w:t xml:space="preserve">Her kan det antages at Facebook, Instagram mm. </w:t>
      </w:r>
      <w:r w:rsidR="00E45095" w:rsidRPr="00602E00">
        <w:rPr>
          <w:lang w:val="da-DK"/>
        </w:rPr>
        <w:t>n</w:t>
      </w:r>
      <w:r w:rsidRPr="00602E00">
        <w:rPr>
          <w:lang w:val="da-DK"/>
        </w:rPr>
        <w:t xml:space="preserve">aturligvis er omfattet, men </w:t>
      </w:r>
      <w:r w:rsidR="00BE2DA9" w:rsidRPr="00602E00">
        <w:rPr>
          <w:lang w:val="da-DK"/>
        </w:rPr>
        <w:t>tvivlen består hvorvidt</w:t>
      </w:r>
      <w:r w:rsidR="00E45095" w:rsidRPr="00602E00">
        <w:rPr>
          <w:lang w:val="da-DK"/>
        </w:rPr>
        <w:t xml:space="preserve"> </w:t>
      </w:r>
      <w:r w:rsidR="00BB30EA" w:rsidRPr="00602E00">
        <w:rPr>
          <w:lang w:val="da-DK"/>
        </w:rPr>
        <w:t>direktivet</w:t>
      </w:r>
      <w:r w:rsidR="00E45095" w:rsidRPr="00602E00">
        <w:rPr>
          <w:lang w:val="da-DK"/>
        </w:rPr>
        <w:t xml:space="preserve"> nogensinde </w:t>
      </w:r>
      <w:r w:rsidR="00BE2DA9" w:rsidRPr="00602E00">
        <w:rPr>
          <w:lang w:val="da-DK"/>
        </w:rPr>
        <w:t xml:space="preserve">vil </w:t>
      </w:r>
      <w:r w:rsidR="00E45095" w:rsidRPr="00602E00">
        <w:rPr>
          <w:lang w:val="da-DK"/>
        </w:rPr>
        <w:t xml:space="preserve">påvirke sortbørs tjenester som </w:t>
      </w:r>
      <w:r w:rsidR="00DD6FB8" w:rsidRPr="00602E00">
        <w:rPr>
          <w:lang w:val="da-DK"/>
        </w:rPr>
        <w:t xml:space="preserve">PopCornTime </w:t>
      </w:r>
      <w:r w:rsidR="00BB30EA" w:rsidRPr="00602E00">
        <w:rPr>
          <w:lang w:val="da-DK"/>
        </w:rPr>
        <w:t>el.lign.</w:t>
      </w:r>
    </w:p>
    <w:p w14:paraId="14AD0878" w14:textId="77777777" w:rsidR="00DD6FB8" w:rsidRPr="00602E00" w:rsidRDefault="00DD6FB8" w:rsidP="00E340A7">
      <w:pPr>
        <w:rPr>
          <w:lang w:val="da-DK"/>
        </w:rPr>
      </w:pPr>
    </w:p>
    <w:p w14:paraId="77231180" w14:textId="61937D85" w:rsidR="00DD6FB8" w:rsidRPr="00602E00" w:rsidRDefault="0096000C" w:rsidP="00E340A7">
      <w:pPr>
        <w:rPr>
          <w:lang w:val="da-DK"/>
        </w:rPr>
      </w:pPr>
      <w:r w:rsidRPr="00602E00">
        <w:rPr>
          <w:lang w:val="da-DK"/>
        </w:rPr>
        <w:t>Artikel</w:t>
      </w:r>
      <w:r w:rsidR="00DD6FB8" w:rsidRPr="00602E00">
        <w:rPr>
          <w:lang w:val="da-DK"/>
        </w:rPr>
        <w:t xml:space="preserve"> 17 omhandler platformens pligt til at opsøge en tilladelse</w:t>
      </w:r>
      <w:r w:rsidR="00EA4718" w:rsidRPr="00602E00">
        <w:rPr>
          <w:lang w:val="da-DK"/>
        </w:rPr>
        <w:t xml:space="preserve"> for det uploadede materiale. </w:t>
      </w:r>
      <w:r w:rsidR="008229C5" w:rsidRPr="00602E00">
        <w:rPr>
          <w:lang w:val="da-DK"/>
        </w:rPr>
        <w:t xml:space="preserve">I teorien kan man sige at processen vendes om, på den måde at det faktisk bliver platformen (eller værten for upload) som bliver ansvarlig for den ophavsretlige krænkelse, frem for den egentlig bruger som uploader. </w:t>
      </w:r>
    </w:p>
    <w:p w14:paraId="6E75B70F" w14:textId="77777777" w:rsidR="0096000C" w:rsidRPr="00602E00" w:rsidRDefault="0096000C" w:rsidP="00E340A7">
      <w:pPr>
        <w:rPr>
          <w:lang w:val="da-DK"/>
        </w:rPr>
      </w:pPr>
    </w:p>
    <w:p w14:paraId="5D6C379B" w14:textId="2FB26D6E" w:rsidR="0096000C" w:rsidRPr="00602E00" w:rsidRDefault="0096000C" w:rsidP="00E340A7">
      <w:pPr>
        <w:rPr>
          <w:i/>
          <w:iCs/>
          <w:lang w:val="da-DK"/>
        </w:rPr>
      </w:pPr>
      <w:r w:rsidRPr="00602E00">
        <w:rPr>
          <w:i/>
          <w:iCs/>
          <w:lang w:val="da-DK"/>
        </w:rPr>
        <w:t>Artikel 17 (1) Medlemsstaterne fastsætter, at en udbyder af onlineindholdsdelingstjenester foretager en overføring til almenheden eller tilrådighedsstillelse for almenheden med henblik på dette direktiv, når den pågældende giver offentlig adgang til ophavsretligt beskyttede værker eller andre beskyttede frembringelser, der uploades af brugerne.</w:t>
      </w:r>
    </w:p>
    <w:p w14:paraId="4C1202AE" w14:textId="77777777" w:rsidR="00330D59" w:rsidRPr="00602E00" w:rsidRDefault="00330D59" w:rsidP="00E340A7">
      <w:pPr>
        <w:rPr>
          <w:i/>
          <w:iCs/>
          <w:lang w:val="da-DK"/>
        </w:rPr>
      </w:pPr>
    </w:p>
    <w:p w14:paraId="42E4908F" w14:textId="3BD573AF" w:rsidR="00330D59" w:rsidRPr="00602E00" w:rsidRDefault="005B6175" w:rsidP="00E340A7">
      <w:pPr>
        <w:rPr>
          <w:lang w:val="da-DK"/>
        </w:rPr>
      </w:pPr>
      <w:r w:rsidRPr="00602E00">
        <w:rPr>
          <w:lang w:val="da-DK"/>
        </w:rPr>
        <w:t>Det angives fra RettighedsAlliancen</w:t>
      </w:r>
      <w:r w:rsidR="000D402C" w:rsidRPr="00602E00">
        <w:rPr>
          <w:lang w:val="da-DK"/>
        </w:rPr>
        <w:t>,</w:t>
      </w:r>
      <w:r w:rsidR="00CE01F5" w:rsidRPr="00602E00">
        <w:rPr>
          <w:rStyle w:val="Fodnotehenvisning"/>
          <w:lang w:val="da-DK"/>
        </w:rPr>
        <w:footnoteReference w:id="63"/>
      </w:r>
      <w:r w:rsidRPr="00602E00">
        <w:rPr>
          <w:lang w:val="da-DK"/>
        </w:rPr>
        <w:t xml:space="preserve"> at hele 30 og 22</w:t>
      </w:r>
      <w:r w:rsidR="004E4440" w:rsidRPr="00602E00">
        <w:rPr>
          <w:lang w:val="da-DK"/>
        </w:rPr>
        <w:t xml:space="preserve"> procent af danske pirater benytter hhv. Youtube og Facebook til ulovligt at tilgå beskyttet indhold. </w:t>
      </w:r>
      <w:r w:rsidR="00CE01F5" w:rsidRPr="00602E00">
        <w:rPr>
          <w:lang w:val="da-DK"/>
        </w:rPr>
        <w:t xml:space="preserve">Endvidere skulle der være en stigende tendens til at anvende ellers lovlige platforme, til at begå ophavsretlige krænkelser. </w:t>
      </w:r>
    </w:p>
    <w:p w14:paraId="050CAF42" w14:textId="77777777" w:rsidR="005F2685" w:rsidRPr="00602E00" w:rsidRDefault="005F2685" w:rsidP="00E340A7">
      <w:pPr>
        <w:rPr>
          <w:lang w:val="da-DK"/>
        </w:rPr>
      </w:pPr>
    </w:p>
    <w:p w14:paraId="2FB7CEE7" w14:textId="4F3EF5C9" w:rsidR="005F2685" w:rsidRPr="00602E00" w:rsidRDefault="005F2685" w:rsidP="00E340A7">
      <w:pPr>
        <w:rPr>
          <w:lang w:val="da-DK"/>
        </w:rPr>
      </w:pPr>
      <w:r w:rsidRPr="00602E00">
        <w:rPr>
          <w:lang w:val="da-DK"/>
        </w:rPr>
        <w:t xml:space="preserve">Med implementeringen af artikel 17, er det RettighedsAlliancens forventning, at det vil blive lettere at håndhæve de sociale onlineplatforme. </w:t>
      </w:r>
    </w:p>
    <w:p w14:paraId="053CCF9E" w14:textId="77777777" w:rsidR="00260F46" w:rsidRPr="00602E00" w:rsidRDefault="00260F46" w:rsidP="00E340A7">
      <w:pPr>
        <w:rPr>
          <w:lang w:val="da-DK"/>
        </w:rPr>
      </w:pPr>
    </w:p>
    <w:p w14:paraId="71071A60" w14:textId="2252FE47" w:rsidR="00055DB8" w:rsidRPr="00602E00" w:rsidRDefault="00260F46" w:rsidP="00ED56CF">
      <w:pPr>
        <w:rPr>
          <w:lang w:val="da-DK"/>
        </w:rPr>
      </w:pPr>
      <w:r w:rsidRPr="00602E00">
        <w:rPr>
          <w:lang w:val="da-DK"/>
        </w:rPr>
        <w:t>Der kan derfor eksistere et grundlag for, at piraterne er begyndt at anvende lovlige tjenester, for at tilgå ulovligt indhold. Såfremt tenden</w:t>
      </w:r>
      <w:r w:rsidR="0041649B" w:rsidRPr="00602E00">
        <w:rPr>
          <w:lang w:val="da-DK"/>
        </w:rPr>
        <w:t xml:space="preserve">sen fortsætter, vil håndhævelsen på området muligvis også imødegå en ny tendens. </w:t>
      </w:r>
      <w:r w:rsidR="00693B73" w:rsidRPr="00602E00">
        <w:rPr>
          <w:lang w:val="da-DK"/>
        </w:rPr>
        <w:t xml:space="preserve">Dette er imidlertid blot </w:t>
      </w:r>
      <w:r w:rsidR="00AA2E32" w:rsidRPr="00602E00">
        <w:rPr>
          <w:lang w:val="da-DK"/>
        </w:rPr>
        <w:t>spekulation</w:t>
      </w:r>
      <w:r w:rsidR="00693B73" w:rsidRPr="00602E00">
        <w:rPr>
          <w:lang w:val="da-DK"/>
        </w:rPr>
        <w:t xml:space="preserve">. </w:t>
      </w:r>
    </w:p>
    <w:p w14:paraId="64F1AA87" w14:textId="2627FAD9" w:rsidR="00C44EFE" w:rsidRPr="00602E00" w:rsidRDefault="00C44EFE" w:rsidP="00ED56CF">
      <w:pPr>
        <w:rPr>
          <w:lang w:val="da-DK"/>
        </w:rPr>
      </w:pPr>
    </w:p>
    <w:p w14:paraId="66CF2FB2" w14:textId="11247FBD" w:rsidR="00C44EFE" w:rsidRPr="00602E00" w:rsidRDefault="00C44EFE" w:rsidP="00C44EFE">
      <w:pPr>
        <w:pStyle w:val="Overskrift2"/>
        <w:rPr>
          <w:rFonts w:ascii="Times New Roman" w:hAnsi="Times New Roman" w:cs="Times New Roman"/>
          <w:lang w:val="da-DK"/>
        </w:rPr>
      </w:pPr>
      <w:bookmarkStart w:id="76" w:name="_Toc120776609"/>
      <w:r w:rsidRPr="00602E00">
        <w:rPr>
          <w:rFonts w:ascii="Times New Roman" w:hAnsi="Times New Roman" w:cs="Times New Roman"/>
          <w:lang w:val="da-DK"/>
        </w:rPr>
        <w:t>Delkonklusion</w:t>
      </w:r>
      <w:bookmarkEnd w:id="76"/>
    </w:p>
    <w:p w14:paraId="5E4B37FD" w14:textId="56E3630D" w:rsidR="00850FB3" w:rsidRPr="00602E00" w:rsidRDefault="00850FB3" w:rsidP="00C44EFE">
      <w:pPr>
        <w:rPr>
          <w:lang w:val="da-DK"/>
        </w:rPr>
      </w:pPr>
      <w:r w:rsidRPr="00602E00">
        <w:rPr>
          <w:lang w:val="da-DK"/>
        </w:rPr>
        <w:t>Sammenfattende kan det konkluderes at brugerens handlinger utvivlsomt er en krænkelse af ophavsretten. Dette stadfæstes ligeså i den udvalgte retspraksis. Som det helt klare udgangspunkt hjemler ophavsretten at en eneret til et ophav krænkes på internettet når det gøres tilgængeligt på internettet, uden tilladelse herom.</w:t>
      </w:r>
    </w:p>
    <w:p w14:paraId="1F359D6D" w14:textId="77777777" w:rsidR="00850FB3" w:rsidRPr="00602E00" w:rsidRDefault="00850FB3" w:rsidP="00C44EFE">
      <w:pPr>
        <w:rPr>
          <w:lang w:val="da-DK"/>
        </w:rPr>
      </w:pPr>
    </w:p>
    <w:p w14:paraId="404539EC" w14:textId="6C5BD983" w:rsidR="00C44EFE" w:rsidRPr="00602E00" w:rsidRDefault="00850FB3" w:rsidP="00C44EFE">
      <w:pPr>
        <w:rPr>
          <w:lang w:val="da-DK"/>
        </w:rPr>
      </w:pPr>
      <w:r w:rsidRPr="00602E00">
        <w:rPr>
          <w:lang w:val="da-DK"/>
        </w:rPr>
        <w:t xml:space="preserve">I sag C-597/19 fastlægges det, at en tilgængeliggørelse af et delelement, ligeledes udgør en ophavsretlig krænkelse. </w:t>
      </w:r>
    </w:p>
    <w:p w14:paraId="1AB47718" w14:textId="18499AFA" w:rsidR="00850FB3" w:rsidRPr="00602E00" w:rsidRDefault="00850FB3" w:rsidP="00C44EFE">
      <w:pPr>
        <w:rPr>
          <w:lang w:val="da-DK"/>
        </w:rPr>
      </w:pPr>
    </w:p>
    <w:p w14:paraId="5ACB38B1" w14:textId="4AC4206A" w:rsidR="00850FB3" w:rsidRPr="00602E00" w:rsidRDefault="00850FB3" w:rsidP="00C44EFE">
      <w:pPr>
        <w:rPr>
          <w:lang w:val="da-DK"/>
        </w:rPr>
      </w:pPr>
      <w:r w:rsidRPr="00602E00">
        <w:rPr>
          <w:lang w:val="da-DK"/>
        </w:rPr>
        <w:t xml:space="preserve">I ovenstående kapitel 3, er derfor redegjort for brugerens ansvar, og i det følgende kapitel 4, hvordan rettighedshaverne kan håndhæve dette, og de etablerede begrænsninger for samme. </w:t>
      </w:r>
    </w:p>
    <w:p w14:paraId="69891BBF" w14:textId="2845D834" w:rsidR="002B560F" w:rsidRPr="00602E00" w:rsidRDefault="00055DB8" w:rsidP="00ED56CF">
      <w:pPr>
        <w:pStyle w:val="Overskrift1"/>
        <w:rPr>
          <w:rFonts w:ascii="Times New Roman" w:hAnsi="Times New Roman" w:cs="Times New Roman"/>
          <w:lang w:val="da-DK"/>
        </w:rPr>
      </w:pPr>
      <w:bookmarkStart w:id="77" w:name="_Toc119923117"/>
      <w:bookmarkStart w:id="78" w:name="_Toc120776610"/>
      <w:r w:rsidRPr="00602E00">
        <w:rPr>
          <w:rFonts w:ascii="Times New Roman" w:hAnsi="Times New Roman" w:cs="Times New Roman"/>
          <w:lang w:val="da-DK"/>
        </w:rPr>
        <w:t>Kapitel 4</w:t>
      </w:r>
      <w:bookmarkEnd w:id="77"/>
      <w:bookmarkEnd w:id="78"/>
    </w:p>
    <w:p w14:paraId="3035450C" w14:textId="611C6FFA" w:rsidR="00FF5C52" w:rsidRPr="00602E00" w:rsidRDefault="00FF5C52" w:rsidP="00FF5C52">
      <w:pPr>
        <w:pStyle w:val="Overskrift2"/>
        <w:rPr>
          <w:rFonts w:ascii="Times New Roman" w:hAnsi="Times New Roman" w:cs="Times New Roman"/>
          <w:sz w:val="28"/>
          <w:szCs w:val="28"/>
          <w:lang w:val="da-DK"/>
        </w:rPr>
      </w:pPr>
      <w:bookmarkStart w:id="79" w:name="_Toc119923118"/>
      <w:bookmarkStart w:id="80" w:name="_Toc120776611"/>
      <w:r w:rsidRPr="00602E00">
        <w:rPr>
          <w:rFonts w:ascii="Times New Roman" w:hAnsi="Times New Roman" w:cs="Times New Roman"/>
          <w:sz w:val="28"/>
          <w:szCs w:val="28"/>
          <w:lang w:val="da-DK"/>
        </w:rPr>
        <w:t>Internetudbyderens forpligtelser</w:t>
      </w:r>
      <w:bookmarkEnd w:id="79"/>
      <w:bookmarkEnd w:id="80"/>
    </w:p>
    <w:p w14:paraId="1B00B220" w14:textId="5E221A2F" w:rsidR="00850FB3" w:rsidRPr="00602E00" w:rsidRDefault="00850FB3" w:rsidP="00850FB3">
      <w:pPr>
        <w:rPr>
          <w:lang w:val="da-DK"/>
        </w:rPr>
      </w:pPr>
      <w:r w:rsidRPr="00602E00">
        <w:rPr>
          <w:lang w:val="da-DK"/>
        </w:rPr>
        <w:t xml:space="preserve">Internetudbyderens forpligtelser har et tæt samspil med rettighedshavernes adgang til retshåndhævelse. I gældende retspraksis, </w:t>
      </w:r>
      <w:r w:rsidR="003044E8" w:rsidRPr="00602E00">
        <w:rPr>
          <w:lang w:val="da-DK"/>
        </w:rPr>
        <w:t>og formentlig også den fremtidige retspraksis, jf. perspektiveringen i kapitel 6,</w:t>
      </w:r>
      <w:r w:rsidRPr="00602E00">
        <w:rPr>
          <w:lang w:val="da-DK"/>
        </w:rPr>
        <w:t xml:space="preserve"> </w:t>
      </w:r>
      <w:r w:rsidR="003044E8" w:rsidRPr="00602E00">
        <w:rPr>
          <w:lang w:val="da-DK"/>
        </w:rPr>
        <w:t xml:space="preserve">udgør adgangen til oplysningerne den primære begrænsning for retshåndhævelsen. </w:t>
      </w:r>
    </w:p>
    <w:p w14:paraId="5D5378DB" w14:textId="66504618" w:rsidR="003044E8" w:rsidRPr="00602E00" w:rsidRDefault="003044E8" w:rsidP="00850FB3">
      <w:pPr>
        <w:rPr>
          <w:lang w:val="da-DK"/>
        </w:rPr>
      </w:pPr>
    </w:p>
    <w:p w14:paraId="309DED12" w14:textId="444B576B" w:rsidR="003044E8" w:rsidRPr="00602E00" w:rsidRDefault="003044E8" w:rsidP="00850FB3">
      <w:pPr>
        <w:rPr>
          <w:lang w:val="da-DK"/>
        </w:rPr>
      </w:pPr>
      <w:r w:rsidRPr="00602E00">
        <w:rPr>
          <w:lang w:val="da-DK"/>
        </w:rPr>
        <w:t>Hvorvidt internetudbyderne kan forpligtes til videregivelse af oplysningerne, sker på et afvejningshensyn, af hhv. hensynet til retshåndhævelse og beskyttelse af borgerens grundlæggende rettigheder. De grundlæggende rettigheder er imidlertid underlagt varig udvidelse, hvortil persondataretten blokerer for retshåndhævelsen. Dette gennemgås i det følgende kapitel 4, bekræftes i kapitel 5 og endeligt perspektiveres i kapitel 6.</w:t>
      </w:r>
    </w:p>
    <w:p w14:paraId="405124EE" w14:textId="4CB31F64" w:rsidR="00FF5C52" w:rsidRPr="00602E00" w:rsidRDefault="00FF5C52" w:rsidP="00FF5C52">
      <w:pPr>
        <w:pStyle w:val="Overskrift3"/>
        <w:rPr>
          <w:rFonts w:ascii="Times New Roman" w:hAnsi="Times New Roman" w:cs="Times New Roman"/>
        </w:rPr>
      </w:pPr>
      <w:bookmarkStart w:id="81" w:name="_Toc119923119"/>
      <w:bookmarkStart w:id="82" w:name="_Toc120776612"/>
      <w:r w:rsidRPr="00602E00">
        <w:rPr>
          <w:rFonts w:ascii="Times New Roman" w:hAnsi="Times New Roman" w:cs="Times New Roman"/>
        </w:rPr>
        <w:t>Logningsbekendtgørelsen</w:t>
      </w:r>
      <w:bookmarkEnd w:id="81"/>
      <w:bookmarkEnd w:id="82"/>
    </w:p>
    <w:p w14:paraId="040296A8" w14:textId="77777777" w:rsidR="00FF5C52" w:rsidRPr="00602E00" w:rsidRDefault="00FF5C52" w:rsidP="00FF5C52">
      <w:pPr>
        <w:rPr>
          <w:lang w:val="da-DK"/>
        </w:rPr>
      </w:pPr>
      <w:r w:rsidRPr="00602E00">
        <w:rPr>
          <w:lang w:val="da-DK"/>
        </w:rPr>
        <w:t xml:space="preserve">Logningsbekendtgørelsen optager en meget central del af nærværende afhandling. I sager som disse angående ophavsretlige krænkelser, vil oplysningerne som udbyderne opbevarer udgøre bevisgrundlaget mod den pågældende krænker. Logningsbekendtgørelsen opbevarer informationer om f.eks. navne- og adresseforhold til abonnenternes IP-adresser. </w:t>
      </w:r>
    </w:p>
    <w:p w14:paraId="725A567D" w14:textId="77777777" w:rsidR="00FF5C52" w:rsidRPr="00602E00" w:rsidRDefault="00FF5C52" w:rsidP="00FF5C52">
      <w:pPr>
        <w:rPr>
          <w:lang w:val="da-DK"/>
        </w:rPr>
      </w:pPr>
    </w:p>
    <w:p w14:paraId="0EB4E0BD" w14:textId="77777777" w:rsidR="00FF5C52" w:rsidRPr="00602E00" w:rsidRDefault="00FF5C52" w:rsidP="00FF5C52">
      <w:pPr>
        <w:rPr>
          <w:lang w:val="da-DK"/>
        </w:rPr>
      </w:pPr>
      <w:r w:rsidRPr="00602E00">
        <w:rPr>
          <w:lang w:val="da-DK"/>
        </w:rPr>
        <w:t>Logningsbekendtgørelsen er udstedt med hjemmel i retsplejelovens § 786, stk. 4, hvorefter</w:t>
      </w:r>
    </w:p>
    <w:p w14:paraId="4C1E78B8" w14:textId="77777777" w:rsidR="00FF5C52" w:rsidRPr="00602E00" w:rsidRDefault="00FF5C52" w:rsidP="00FF5C52">
      <w:pPr>
        <w:rPr>
          <w:lang w:val="da-DK"/>
        </w:rPr>
      </w:pPr>
      <w:r w:rsidRPr="00602E00">
        <w:rPr>
          <w:lang w:val="da-DK"/>
        </w:rPr>
        <w:t>Justitsministeren fastsætter nærmere regler om registrering og opbevaring af oplysninger om teletrafik til brug for efterforskning og retsforfølgning af strafbare forhold.</w:t>
      </w:r>
    </w:p>
    <w:p w14:paraId="4809FE50" w14:textId="77777777" w:rsidR="00FF5C52" w:rsidRPr="00602E00" w:rsidRDefault="00FF5C52" w:rsidP="00FF5C52">
      <w:pPr>
        <w:rPr>
          <w:lang w:val="da-DK"/>
        </w:rPr>
      </w:pPr>
    </w:p>
    <w:p w14:paraId="426E2A3D" w14:textId="77777777" w:rsidR="00FF5C52" w:rsidRPr="00602E00" w:rsidRDefault="00FF5C52" w:rsidP="00FF5C52">
      <w:pPr>
        <w:rPr>
          <w:lang w:val="da-DK"/>
        </w:rPr>
      </w:pPr>
      <w:r w:rsidRPr="00602E00">
        <w:rPr>
          <w:lang w:val="da-DK"/>
        </w:rPr>
        <w:t xml:space="preserve">Der fremgår følgende af logningsbekendtgørelsens §1, </w:t>
      </w:r>
    </w:p>
    <w:p w14:paraId="17574493" w14:textId="77777777" w:rsidR="00FF5C52" w:rsidRPr="00602E00" w:rsidRDefault="00FF5C52" w:rsidP="00FF5C52">
      <w:pPr>
        <w:rPr>
          <w:lang w:val="da-DK"/>
        </w:rPr>
      </w:pPr>
    </w:p>
    <w:p w14:paraId="09EE69C9" w14:textId="77777777" w:rsidR="00FF5C52" w:rsidRPr="00602E00" w:rsidRDefault="00FF5C52" w:rsidP="00FF5C52">
      <w:pPr>
        <w:rPr>
          <w:i/>
          <w:iCs/>
          <w:lang w:val="da-DK"/>
        </w:rPr>
      </w:pPr>
      <w:r w:rsidRPr="00602E00">
        <w:rPr>
          <w:i/>
          <w:iCs/>
          <w:lang w:val="da-DK"/>
        </w:rPr>
        <w:t>Udbydere af elektroniske kommunikationsnet eller -tjenester til slutbrugere skal foretage registrering og opbevaring af oplysninger om teletrafik, der genereres eller behandles i udbyderens net, således at disse oplysninger vil kunne anvendes som led i efterforskning og retsforfølgning af strafbare forhold.</w:t>
      </w:r>
    </w:p>
    <w:p w14:paraId="1A5D0835" w14:textId="77777777" w:rsidR="00FF5C52" w:rsidRPr="00602E00" w:rsidRDefault="00FF5C52" w:rsidP="00FF5C52">
      <w:pPr>
        <w:rPr>
          <w:i/>
          <w:iCs/>
          <w:lang w:val="da-DK"/>
        </w:rPr>
      </w:pPr>
    </w:p>
    <w:p w14:paraId="5DA2E034" w14:textId="69EA8D88" w:rsidR="00FF5C52" w:rsidRPr="00602E00" w:rsidRDefault="00FF5C52" w:rsidP="00FF5C52">
      <w:pPr>
        <w:rPr>
          <w:lang w:val="da-DK"/>
        </w:rPr>
      </w:pPr>
      <w:r w:rsidRPr="00602E00">
        <w:rPr>
          <w:lang w:val="da-DK"/>
        </w:rPr>
        <w:t>Logningsbekendtgørelsen fastsætter dermed en pligt for internetudbydere at logge, registrere og opbevare aktivitet fra danske borgere, såfremt det skulle vise sig at skulle bruges i efterforskningsøjemed. Dette er imidlertid den interessante modifikation, da der samtlige gange i logningsbekendtgørelsen understreges at oplysningers formål er efterforskningsmæssige som led i retsforfølgning af strafbare forhold. Hvordan kan en rettighedshaver pålægge internetudbyderen at udlevere data som udelukkende bør anvendes til strafferetlig retsforfølgning? Dette spørgsmål undersøges nedenfor i analysen.</w:t>
      </w:r>
    </w:p>
    <w:p w14:paraId="4C80264C" w14:textId="77777777" w:rsidR="00FF5C52" w:rsidRPr="00602E00" w:rsidRDefault="00FF5C52" w:rsidP="00A4448D">
      <w:pPr>
        <w:pStyle w:val="Overskrift2"/>
        <w:rPr>
          <w:rFonts w:ascii="Times New Roman" w:hAnsi="Times New Roman" w:cs="Times New Roman"/>
          <w:sz w:val="28"/>
          <w:szCs w:val="28"/>
          <w:lang w:val="da-DK"/>
        </w:rPr>
      </w:pPr>
      <w:bookmarkStart w:id="83" w:name="_Toc119923120"/>
      <w:bookmarkStart w:id="84" w:name="_Toc120776613"/>
      <w:r w:rsidRPr="00602E00">
        <w:rPr>
          <w:rFonts w:ascii="Times New Roman" w:hAnsi="Times New Roman" w:cs="Times New Roman"/>
          <w:sz w:val="28"/>
          <w:szCs w:val="28"/>
          <w:lang w:val="da-DK"/>
        </w:rPr>
        <w:t>Opbevaring efter logningsbekendtgørelsen</w:t>
      </w:r>
      <w:bookmarkEnd w:id="83"/>
      <w:bookmarkEnd w:id="84"/>
    </w:p>
    <w:p w14:paraId="6B4A11AA" w14:textId="77777777" w:rsidR="00FF5C52" w:rsidRPr="00602E00" w:rsidRDefault="00FF5C52" w:rsidP="00FF5C52">
      <w:pPr>
        <w:pStyle w:val="NormalWeb"/>
        <w:shd w:val="clear" w:color="auto" w:fill="FFFFFF"/>
        <w:spacing w:after="327"/>
        <w:rPr>
          <w:lang w:val="da-DK"/>
        </w:rPr>
      </w:pPr>
      <w:r w:rsidRPr="00602E00">
        <w:rPr>
          <w:lang w:val="da-DK"/>
        </w:rPr>
        <w:t>Internetudbydere er i medfør af logningsbekendtgørelsens § 5, stk. 2, forpligtet til at registrere følgende oplysninger om en brugers adgang til internettet:</w:t>
      </w:r>
      <w:r w:rsidRPr="00602E00">
        <w:rPr>
          <w:lang w:val="da-DK"/>
        </w:rPr>
        <w:br/>
      </w:r>
      <w:r w:rsidRPr="00602E00">
        <w:rPr>
          <w:lang w:val="da-DK"/>
        </w:rPr>
        <w:br/>
        <w:t>1) den tildelte brugeridentitet,</w:t>
      </w:r>
    </w:p>
    <w:p w14:paraId="1394A1B8" w14:textId="77777777" w:rsidR="00FF5C52" w:rsidRPr="00602E00" w:rsidRDefault="00FF5C52" w:rsidP="00FF5C52">
      <w:pPr>
        <w:pStyle w:val="NormalWeb"/>
        <w:shd w:val="clear" w:color="auto" w:fill="FFFFFF"/>
        <w:spacing w:after="327"/>
        <w:rPr>
          <w:lang w:val="da-DK"/>
        </w:rPr>
      </w:pPr>
      <w:r w:rsidRPr="00602E00">
        <w:rPr>
          <w:lang w:val="da-DK"/>
        </w:rPr>
        <w:lastRenderedPageBreak/>
        <w:t>2) den brugeridentitet og det telefonnummer, som er tildelt kommunikationer, der indgår i et offentligt elektronisk kommunikationsnet,</w:t>
      </w:r>
    </w:p>
    <w:p w14:paraId="480CC62B" w14:textId="77777777" w:rsidR="00FF5C52" w:rsidRPr="00602E00" w:rsidRDefault="00FF5C52" w:rsidP="00FF5C52">
      <w:pPr>
        <w:pStyle w:val="NormalWeb"/>
        <w:shd w:val="clear" w:color="auto" w:fill="FFFFFF"/>
        <w:spacing w:after="327"/>
        <w:rPr>
          <w:lang w:val="da-DK"/>
        </w:rPr>
      </w:pPr>
      <w:r w:rsidRPr="00602E00">
        <w:rPr>
          <w:lang w:val="da-DK"/>
        </w:rPr>
        <w:t>3) navn og adresse på den abonnent eller registrerede bruger, til hvem en internetprotokol-adresse, en brugeridentitet eller et telefonnummer var tildelt på kommunikationstidspunktet og</w:t>
      </w:r>
    </w:p>
    <w:p w14:paraId="2D1B2D8C" w14:textId="77777777" w:rsidR="00FF5C52" w:rsidRPr="00602E00" w:rsidRDefault="00FF5C52" w:rsidP="00FF5C52">
      <w:pPr>
        <w:pStyle w:val="NormalWeb"/>
        <w:shd w:val="clear" w:color="auto" w:fill="FFFFFF"/>
        <w:spacing w:before="0" w:beforeAutospacing="0" w:after="327" w:afterAutospacing="0"/>
        <w:rPr>
          <w:lang w:val="da-DK"/>
        </w:rPr>
      </w:pPr>
      <w:r w:rsidRPr="00602E00">
        <w:rPr>
          <w:lang w:val="da-DK"/>
        </w:rPr>
        <w:t>4) tidspunktet for kommunikationens start og afslutning.</w:t>
      </w:r>
    </w:p>
    <w:p w14:paraId="06AF2A1B" w14:textId="77777777" w:rsidR="00FF5C52" w:rsidRPr="00602E00" w:rsidRDefault="00FF5C52" w:rsidP="00FF5C52">
      <w:pPr>
        <w:pStyle w:val="NormalWeb"/>
        <w:shd w:val="clear" w:color="auto" w:fill="FFFFFF"/>
        <w:spacing w:before="0" w:beforeAutospacing="0" w:after="327" w:afterAutospacing="0"/>
        <w:rPr>
          <w:lang w:val="da-DK"/>
        </w:rPr>
      </w:pPr>
      <w:r w:rsidRPr="00602E00">
        <w:rPr>
          <w:lang w:val="da-DK"/>
        </w:rPr>
        <w:t>Det er på denne baggrund, at internetudbyderne opbevarer oplysninger om abonnenters internetaktivitet. Et nærværende spørgsmål er imidlertid om disse oplysninger udelukkende er opbevaret som et resultat af opbevaringspligten, eller om teleudbyderne opbevarer for egen drift. Der findes ligeledes et princip om dataminimering i dataforordningens artikel 5, stk. 1, litra c. Opbevaringen skal udelukkende være tilstrækkelig men også begrænset til hvad der er nødvendigt i opbevaringspligten.</w:t>
      </w:r>
    </w:p>
    <w:p w14:paraId="08EF03E9" w14:textId="77777777" w:rsidR="00FF5C52" w:rsidRPr="00602E00" w:rsidRDefault="00FF5C52" w:rsidP="00FF5C52">
      <w:pPr>
        <w:pStyle w:val="NormalWeb"/>
        <w:shd w:val="clear" w:color="auto" w:fill="FFFFFF"/>
        <w:spacing w:before="0" w:beforeAutospacing="0" w:after="327" w:afterAutospacing="0"/>
        <w:rPr>
          <w:lang w:val="da-DK"/>
        </w:rPr>
      </w:pPr>
      <w:r w:rsidRPr="00602E00">
        <w:rPr>
          <w:lang w:val="da-DK"/>
        </w:rPr>
        <w:t>Spørgsmålet er relevant, da logningsbekendtgørelsen hjemler en form for beskyttelse af disse oplysninger. Såfremt de udelukkende er opbevaret af årsager indeholdt i logningsbekendtgørelsen, vil samme lovs hensigt til opbevaring tale for, at udbyderne udelukkende er forpligtet til udlevering i overensstemmelse med hensigten.</w:t>
      </w:r>
    </w:p>
    <w:p w14:paraId="5475BAAA" w14:textId="54CFC0FE" w:rsidR="00FF5C52" w:rsidRPr="00602E00" w:rsidRDefault="00FF5C52" w:rsidP="00FF5C52">
      <w:pPr>
        <w:pStyle w:val="NormalWeb"/>
        <w:shd w:val="clear" w:color="auto" w:fill="FFFFFF"/>
        <w:spacing w:before="0" w:beforeAutospacing="0" w:after="327" w:afterAutospacing="0"/>
        <w:rPr>
          <w:lang w:val="da-DK"/>
        </w:rPr>
      </w:pPr>
      <w:r w:rsidRPr="00602E00">
        <w:rPr>
          <w:lang w:val="da-DK"/>
        </w:rPr>
        <w:t>Der findes samtlige udtalelser i U</w:t>
      </w:r>
      <w:r w:rsidR="003145A1">
        <w:rPr>
          <w:lang w:val="da-DK"/>
        </w:rPr>
        <w:t>.</w:t>
      </w:r>
      <w:r w:rsidRPr="00602E00">
        <w:rPr>
          <w:lang w:val="da-DK"/>
        </w:rPr>
        <w:t xml:space="preserve">2019.2019 fra Telenor, Telia og endda TDC som omtaler deres infrastruktur for behandling og opbevaring af loggede data. De omtaler at til deres egne formål, gemmer de IP-adresser i op til 30 dage, af hensyn til driften. Hertil henvises til deres daglige drift som f.eks. kundeservice og rettelse af fejl til abonnentens fordel. </w:t>
      </w:r>
    </w:p>
    <w:p w14:paraId="4386EE5D" w14:textId="65696CAD" w:rsidR="00FF5C52" w:rsidRPr="00602E00" w:rsidRDefault="00FF5C52" w:rsidP="00FF5C52">
      <w:pPr>
        <w:pStyle w:val="NormalWeb"/>
        <w:shd w:val="clear" w:color="auto" w:fill="FFFFFF"/>
        <w:spacing w:after="327"/>
        <w:rPr>
          <w:i/>
          <w:lang w:val="da-DK"/>
        </w:rPr>
      </w:pPr>
      <w:r w:rsidRPr="00602E00">
        <w:rPr>
          <w:i/>
          <w:lang w:val="da-DK"/>
        </w:rPr>
        <w:t>”Telenor og Telia anslår at have brug for data om logning</w:t>
      </w:r>
      <w:r w:rsidRPr="00602E00">
        <w:rPr>
          <w:i/>
          <w:iCs/>
          <w:lang w:val="da-DK"/>
        </w:rPr>
        <w:t xml:space="preserve"> </w:t>
      </w:r>
      <w:r w:rsidRPr="00602E00">
        <w:rPr>
          <w:i/>
          <w:lang w:val="da-DK"/>
        </w:rPr>
        <w:t>af ip-adresser med henblik på fejlretning i henholdsvis 30 dage og 3 uger, at Telenor og Telia</w:t>
      </w:r>
      <w:r w:rsidRPr="00602E00">
        <w:rPr>
          <w:i/>
          <w:iCs/>
          <w:lang w:val="da-DK"/>
        </w:rPr>
        <w:t xml:space="preserve"> </w:t>
      </w:r>
      <w:r w:rsidRPr="00602E00">
        <w:rPr>
          <w:i/>
          <w:lang w:val="da-DK"/>
        </w:rPr>
        <w:t>herefter alene har gemt de krævede data om logning af ip-adresser med henblik på at opfylde</w:t>
      </w:r>
      <w:r w:rsidRPr="00602E00">
        <w:rPr>
          <w:i/>
          <w:iCs/>
          <w:lang w:val="da-DK"/>
        </w:rPr>
        <w:t xml:space="preserve"> </w:t>
      </w:r>
      <w:r w:rsidRPr="00602E00">
        <w:rPr>
          <w:i/>
          <w:lang w:val="da-DK"/>
        </w:rPr>
        <w:t xml:space="preserve">logningsbekendtgørelsen.” </w:t>
      </w:r>
      <w:r w:rsidRPr="00602E00">
        <w:rPr>
          <w:iCs/>
          <w:lang w:val="da-DK"/>
        </w:rPr>
        <w:t xml:space="preserve">og </w:t>
      </w:r>
      <w:r w:rsidR="00B12402" w:rsidRPr="00602E00">
        <w:rPr>
          <w:iCs/>
          <w:lang w:val="da-DK"/>
        </w:rPr>
        <w:t xml:space="preserve">ydermere </w:t>
      </w:r>
      <w:r w:rsidRPr="00602E00">
        <w:rPr>
          <w:iCs/>
          <w:lang w:val="da-DK"/>
        </w:rPr>
        <w:t>at</w:t>
      </w:r>
      <w:r w:rsidRPr="00602E00">
        <w:rPr>
          <w:i/>
          <w:lang w:val="da-DK"/>
        </w:rPr>
        <w:t xml:space="preserve"> ”tilsvarende gør sig gældende for TDC…”</w:t>
      </w:r>
    </w:p>
    <w:p w14:paraId="2A734120" w14:textId="7A2FA79C" w:rsidR="00FF5C52" w:rsidRPr="00602E00" w:rsidRDefault="00FF5C52" w:rsidP="00FF5C52">
      <w:pPr>
        <w:pStyle w:val="NormalWeb"/>
        <w:shd w:val="clear" w:color="auto" w:fill="FFFFFF"/>
        <w:spacing w:after="327"/>
        <w:rPr>
          <w:lang w:val="da-DK"/>
        </w:rPr>
      </w:pPr>
      <w:r w:rsidRPr="00602E00">
        <w:rPr>
          <w:lang w:val="da-DK"/>
        </w:rPr>
        <w:t>I samme afgørelse omtales, at efter de 30 dage overføres disse oplysninger til et ”politirapporteringssystem” som er etableret i overensstemmelse med logningsbekendtgørelsen. Opbevaringspligten i logningsbekendtgørelsen forpligter udbyderne til at opbevare oplysningerne i 1 år, jf. logningsbekendtgørelsen §9. Herefter indgår et krav om at teleudbyderne sletter eller anonymiserer oplysningerne, således at abonnenterne ikke kan identificeres</w:t>
      </w:r>
      <w:r w:rsidR="004B679F" w:rsidRPr="00602E00">
        <w:rPr>
          <w:lang w:val="da-DK"/>
        </w:rPr>
        <w:t>.</w:t>
      </w:r>
      <w:r w:rsidRPr="00602E00">
        <w:rPr>
          <w:rStyle w:val="Fodnotehenvisning"/>
          <w:lang w:val="da-DK"/>
        </w:rPr>
        <w:footnoteReference w:id="64"/>
      </w:r>
    </w:p>
    <w:p w14:paraId="22962C36" w14:textId="1BCBF321" w:rsidR="00FF5C52" w:rsidRPr="00602E00" w:rsidRDefault="00FF5C52" w:rsidP="00FF5C52">
      <w:pPr>
        <w:pStyle w:val="NormalWeb"/>
        <w:shd w:val="clear" w:color="auto" w:fill="FFFFFF"/>
        <w:spacing w:after="327"/>
        <w:rPr>
          <w:lang w:val="da-DK"/>
        </w:rPr>
      </w:pPr>
      <w:r w:rsidRPr="00602E00">
        <w:rPr>
          <w:lang w:val="da-DK"/>
        </w:rPr>
        <w:t xml:space="preserve">Sammenfattende kan udledes, at udbyderne ikke ville være i besiddelse af oplysningerne såfremt de ikke </w:t>
      </w:r>
      <w:r w:rsidR="008C7E78">
        <w:rPr>
          <w:lang w:val="da-DK"/>
        </w:rPr>
        <w:t>v</w:t>
      </w:r>
      <w:r w:rsidRPr="00602E00">
        <w:rPr>
          <w:lang w:val="da-DK"/>
        </w:rPr>
        <w:t>ar forpligtet hertil jf. logningsbekendtgørelsen. Dette var ligeledes slutningen i U</w:t>
      </w:r>
      <w:r w:rsidR="003145A1">
        <w:rPr>
          <w:lang w:val="da-DK"/>
        </w:rPr>
        <w:t>.</w:t>
      </w:r>
      <w:r w:rsidRPr="00602E00">
        <w:rPr>
          <w:lang w:val="da-DK"/>
        </w:rPr>
        <w:t>2019.2019, da landsretten fastslog:</w:t>
      </w:r>
    </w:p>
    <w:p w14:paraId="762AE74F" w14:textId="77777777" w:rsidR="00FF5C52" w:rsidRPr="00602E00" w:rsidRDefault="00FF5C52" w:rsidP="00FF5C52">
      <w:pPr>
        <w:pStyle w:val="NormalWeb"/>
        <w:shd w:val="clear" w:color="auto" w:fill="FFFFFF"/>
        <w:spacing w:after="327"/>
        <w:rPr>
          <w:i/>
          <w:lang w:val="da-DK"/>
        </w:rPr>
      </w:pPr>
      <w:r w:rsidRPr="00602E00">
        <w:rPr>
          <w:i/>
          <w:lang w:val="da-DK"/>
        </w:rPr>
        <w:t>”… alene fortsat er i teleudbydernes besiddelse, fordi teleudbyderne ifølge</w:t>
      </w:r>
      <w:r w:rsidRPr="00602E00">
        <w:rPr>
          <w:i/>
          <w:iCs/>
          <w:lang w:val="da-DK"/>
        </w:rPr>
        <w:t xml:space="preserve"> </w:t>
      </w:r>
      <w:r w:rsidRPr="00602E00">
        <w:rPr>
          <w:i/>
          <w:lang w:val="da-DK"/>
        </w:rPr>
        <w:t>logningsbekendtgørelsen … er forpligtet til at opbevare dem med det formål, at de efter</w:t>
      </w:r>
      <w:r w:rsidRPr="00602E00">
        <w:rPr>
          <w:i/>
          <w:iCs/>
          <w:lang w:val="da-DK"/>
        </w:rPr>
        <w:t xml:space="preserve"> </w:t>
      </w:r>
      <w:r w:rsidRPr="00602E00">
        <w:rPr>
          <w:i/>
          <w:lang w:val="da-DK"/>
        </w:rPr>
        <w:t>retskendelse skal kunne udleveres til politiet som led i efterforskning og retsforfølgning af</w:t>
      </w:r>
      <w:r w:rsidRPr="00602E00">
        <w:rPr>
          <w:i/>
          <w:iCs/>
          <w:lang w:val="da-DK"/>
        </w:rPr>
        <w:t xml:space="preserve"> </w:t>
      </w:r>
      <w:r w:rsidRPr="00602E00">
        <w:rPr>
          <w:i/>
          <w:lang w:val="da-DK"/>
        </w:rPr>
        <w:t>strafbare forhold…”</w:t>
      </w:r>
    </w:p>
    <w:p w14:paraId="66F8BDC7" w14:textId="77777777" w:rsidR="00FF5C52" w:rsidRPr="00602E00" w:rsidRDefault="00FF5C52" w:rsidP="00FF5C52">
      <w:pPr>
        <w:pStyle w:val="NormalWeb"/>
        <w:shd w:val="clear" w:color="auto" w:fill="FFFFFF"/>
        <w:spacing w:after="327"/>
        <w:rPr>
          <w:lang w:val="da-DK"/>
        </w:rPr>
      </w:pPr>
      <w:r w:rsidRPr="00602E00">
        <w:rPr>
          <w:lang w:val="da-DK"/>
        </w:rPr>
        <w:lastRenderedPageBreak/>
        <w:t>Det kan dermed konkluderes, at oplysningerne omfavnes af beskyttelsen i logningsbekendtgørelsen når de overføres til politirapporteringssystemet, og de efter 30 dage, efter lovens angivelser, udelukkende bør udleveres til efterforskningsøjemed med henblik på strafferetlig forfølgelse. Spørgsmålet er ikke i detaljer omtalt, men der kan argumenteres for at rettighedshaverne kan have en mindre restriktiv adgang til oplysningerne før de overføres til politirapporteringssystemet.</w:t>
      </w:r>
    </w:p>
    <w:p w14:paraId="6F9573B3" w14:textId="77777777" w:rsidR="00FF5C52" w:rsidRPr="00602E00" w:rsidRDefault="00FF5C52" w:rsidP="00A16686">
      <w:pPr>
        <w:pStyle w:val="Overskrift3"/>
        <w:rPr>
          <w:rFonts w:ascii="Times New Roman" w:hAnsi="Times New Roman" w:cs="Times New Roman"/>
        </w:rPr>
      </w:pPr>
      <w:bookmarkStart w:id="85" w:name="_Toc119923121"/>
      <w:bookmarkStart w:id="86" w:name="_Toc120776614"/>
      <w:r w:rsidRPr="00602E00">
        <w:rPr>
          <w:rFonts w:ascii="Times New Roman" w:hAnsi="Times New Roman" w:cs="Times New Roman"/>
        </w:rPr>
        <w:t>E-Databeskyttelsesdirektivet (direktiv 2002/58/EF)</w:t>
      </w:r>
      <w:bookmarkEnd w:id="85"/>
      <w:bookmarkEnd w:id="86"/>
    </w:p>
    <w:p w14:paraId="53849642" w14:textId="77777777" w:rsidR="00FF5C52" w:rsidRPr="00602E00" w:rsidRDefault="00FF5C52" w:rsidP="00FF5C52">
      <w:pPr>
        <w:pStyle w:val="NormalWeb"/>
        <w:shd w:val="clear" w:color="auto" w:fill="FFFFFF"/>
        <w:spacing w:after="327"/>
        <w:rPr>
          <w:lang w:val="da-DK"/>
        </w:rPr>
      </w:pPr>
      <w:r w:rsidRPr="00602E00">
        <w:rPr>
          <w:lang w:val="da-DK"/>
        </w:rPr>
        <w:t xml:space="preserve">Formålet med e-databeskyttelsesdirektivet defineres i artikel 1, stk. 1, som </w:t>
      </w:r>
      <w:r w:rsidRPr="00602E00">
        <w:rPr>
          <w:i/>
          <w:iCs/>
          <w:lang w:val="da-DK"/>
        </w:rPr>
        <w:t>“tager sigte på en harmonisering af medlemsstaternes bestemmelser, der er nødvendig for at sikre et ensartet niveau i beskyttelsen af de grundlæggende rettigheder og frihedsrettigheder og navnlig privatlivets fred i forbindelse med behandling af personoplysninger inden for den elektroniske kommunikationssektor…”</w:t>
      </w:r>
      <w:r w:rsidRPr="00602E00">
        <w:rPr>
          <w:lang w:val="da-DK"/>
        </w:rPr>
        <w:t xml:space="preserve"> </w:t>
      </w:r>
    </w:p>
    <w:p w14:paraId="2085421D" w14:textId="7A3B088F" w:rsidR="00FF5C52" w:rsidRPr="00602E00" w:rsidRDefault="00FF5C52" w:rsidP="00FF5C52">
      <w:pPr>
        <w:pStyle w:val="NormalWeb"/>
        <w:shd w:val="clear" w:color="auto" w:fill="FFFFFF"/>
        <w:spacing w:after="327"/>
        <w:rPr>
          <w:lang w:val="da-DK"/>
        </w:rPr>
      </w:pPr>
      <w:r w:rsidRPr="00602E00">
        <w:rPr>
          <w:lang w:val="da-DK"/>
        </w:rPr>
        <w:t xml:space="preserve">For at opnå et ensartet niveau i beskyttelsen, og sikre medlemsstaternes beskyttelse af de grundlæggende rettigheder, supplerer og specificerer e-databeskyttelsesdirektivet bestemmelserne i persondatadirektivet, jf. e-databeskyttelsesdirektivets artikel 1, stk. 2. </w:t>
      </w:r>
    </w:p>
    <w:p w14:paraId="334607BC" w14:textId="77777777" w:rsidR="00FF5C52" w:rsidRPr="00602E00" w:rsidRDefault="00FF5C52" w:rsidP="00FF5C52">
      <w:pPr>
        <w:pStyle w:val="NormalWeb"/>
        <w:shd w:val="clear" w:color="auto" w:fill="FFFFFF"/>
        <w:spacing w:after="327"/>
        <w:rPr>
          <w:lang w:val="da-DK"/>
        </w:rPr>
      </w:pPr>
      <w:r w:rsidRPr="00602E00">
        <w:rPr>
          <w:lang w:val="da-DK"/>
        </w:rPr>
        <w:t xml:space="preserve">Anvendelsesområdet for e-databeskyttelsesdirektivet blev fremhævet i GD-dommen (sag C-140/20) hvor det overordnede formål med direktivet netop er </w:t>
      </w:r>
      <w:r w:rsidRPr="00602E00">
        <w:rPr>
          <w:i/>
          <w:iCs/>
          <w:lang w:val="da-DK"/>
        </w:rPr>
        <w:t>”… at beskytte brugerne af elektroniske kommunikationstjenester mod de risikomomenter for deres personoplysninger og privatliv, der følger af anvendelsen af ny teknologi, og navnlig den øgede mulighed for at foretage automatiseret opbevaring og behandling af oplysninger”</w:t>
      </w:r>
    </w:p>
    <w:p w14:paraId="20A38FCA" w14:textId="77777777" w:rsidR="00FF5C52" w:rsidRPr="00602E00" w:rsidRDefault="00FF5C52" w:rsidP="00FF5C52">
      <w:pPr>
        <w:pStyle w:val="NormalWeb"/>
        <w:shd w:val="clear" w:color="auto" w:fill="FFFFFF"/>
        <w:spacing w:after="327"/>
        <w:rPr>
          <w:lang w:val="da-DK"/>
        </w:rPr>
      </w:pPr>
      <w:r w:rsidRPr="00602E00">
        <w:rPr>
          <w:lang w:val="da-DK"/>
        </w:rPr>
        <w:t xml:space="preserve">De aktører som benævnes i citatet, er teleudbyderne. Medlemsstaterne skal altså beskytte brugerne mod ovennævnte. </w:t>
      </w:r>
    </w:p>
    <w:p w14:paraId="3DCFFFB7" w14:textId="77777777" w:rsidR="00FF5C52" w:rsidRPr="00602E00" w:rsidRDefault="00FF5C52" w:rsidP="00FF5C52">
      <w:pPr>
        <w:pStyle w:val="NormalWeb"/>
        <w:shd w:val="clear" w:color="auto" w:fill="FFFFFF"/>
        <w:spacing w:after="327"/>
        <w:rPr>
          <w:lang w:val="da-DK"/>
        </w:rPr>
      </w:pPr>
      <w:r w:rsidRPr="00602E00">
        <w:rPr>
          <w:lang w:val="da-DK"/>
        </w:rPr>
        <w:t xml:space="preserve">I dette direktiv vil der for nærværende afhandling ligeledes redegøres for artikel 6 og artikel 15. </w:t>
      </w:r>
    </w:p>
    <w:p w14:paraId="6F91E652" w14:textId="77777777" w:rsidR="00FF5C52" w:rsidRPr="00602E00" w:rsidRDefault="00FF5C52" w:rsidP="00FF5C52">
      <w:pPr>
        <w:pStyle w:val="NormalWeb"/>
        <w:shd w:val="clear" w:color="auto" w:fill="FFFFFF"/>
        <w:spacing w:after="327"/>
        <w:rPr>
          <w:lang w:val="da-DK"/>
        </w:rPr>
      </w:pPr>
      <w:r w:rsidRPr="00602E00">
        <w:rPr>
          <w:lang w:val="da-DK"/>
        </w:rPr>
        <w:t xml:space="preserve">Et direktivs funktion er som velkendt den harmoniserende effekt, hvorfor enkelte elementer vil gentages i logningsbekendtgørelsen. </w:t>
      </w:r>
    </w:p>
    <w:p w14:paraId="4B3DC5A2" w14:textId="77777777" w:rsidR="00FF5C52" w:rsidRPr="00602E00" w:rsidRDefault="00FF5C52" w:rsidP="00FF5C52">
      <w:pPr>
        <w:rPr>
          <w:i/>
          <w:iCs/>
          <w:lang w:val="da-DK"/>
        </w:rPr>
      </w:pPr>
      <w:r w:rsidRPr="00602E00">
        <w:rPr>
          <w:lang w:val="da-DK"/>
        </w:rPr>
        <w:t xml:space="preserve">Det fremgår i artikel 6 i direktiv 2002/58/EF at </w:t>
      </w:r>
      <w:r w:rsidRPr="00602E00">
        <w:rPr>
          <w:i/>
          <w:iCs/>
          <w:lang w:val="da-DK"/>
        </w:rPr>
        <w:t>trafikdata vedrørende abonnenter og brugere, som behandles og lagres af udbyderen af et offentligt kommunikationsnet eller en offentligt tilgængelig elektronisk kommunikationstjeneste, skal slettes eller gøres anonyme, når de ikke længere er nødvendige for fremføringen af kommunikationen, jf. dog stk. 2, 3 og 5, samt artikel 15, stk. 1.</w:t>
      </w:r>
    </w:p>
    <w:p w14:paraId="1BD3BCC8" w14:textId="77777777" w:rsidR="00FF5C52" w:rsidRPr="00602E00" w:rsidRDefault="00FF5C52" w:rsidP="00FF5C52">
      <w:pPr>
        <w:pStyle w:val="NormalWeb"/>
        <w:shd w:val="clear" w:color="auto" w:fill="FFFFFF"/>
        <w:spacing w:after="327"/>
        <w:rPr>
          <w:lang w:val="da-DK"/>
        </w:rPr>
      </w:pPr>
      <w:r w:rsidRPr="00602E00">
        <w:rPr>
          <w:lang w:val="da-DK"/>
        </w:rPr>
        <w:t>Direktivet er imidlertid ikke totalharmoniseret, hvorfor artikel 6 kan modificeres som anført i artikel 15, Indskrænkningerne som medlemsstaterne kan fastsætte, skal være ”… passende og forholdsmæssig[e] i et demokratisk samfund af hensyn til den nationale sikkerhed (dvs. statens sikkerhed), forsvaret, den offentlige sikkerhed, eller forebyggelse, efterforskning, afsløring og retsforfølgning i straffesager eller uautoriseret brug af det elektroniske kommunikationssystem...”, jf. e-databeskyttelsesdirektivets artikel 15, stk. 1.</w:t>
      </w:r>
    </w:p>
    <w:p w14:paraId="24FE11D6" w14:textId="77777777" w:rsidR="00FF5C52" w:rsidRPr="00602E00" w:rsidRDefault="00FF5C52" w:rsidP="00FF5C52">
      <w:pPr>
        <w:pStyle w:val="NormalWeb"/>
        <w:shd w:val="clear" w:color="auto" w:fill="FFFFFF"/>
        <w:spacing w:after="327"/>
        <w:rPr>
          <w:lang w:val="da-DK"/>
        </w:rPr>
      </w:pPr>
      <w:r w:rsidRPr="00602E00">
        <w:rPr>
          <w:lang w:val="da-DK"/>
        </w:rPr>
        <w:t>Sammenfattende kan det konkluderes ud fra direktivet, at de nationale myndigheder har myndighed til at indskrænke eller udvide reglerne.</w:t>
      </w:r>
    </w:p>
    <w:p w14:paraId="666C9AAB" w14:textId="6858B5FF" w:rsidR="00602E00" w:rsidRPr="00602E00" w:rsidRDefault="00FF5C52" w:rsidP="00FF5C52">
      <w:pPr>
        <w:pStyle w:val="NormalWeb"/>
        <w:shd w:val="clear" w:color="auto" w:fill="FFFFFF"/>
        <w:spacing w:after="327"/>
        <w:rPr>
          <w:lang w:val="da-DK"/>
        </w:rPr>
      </w:pPr>
      <w:r w:rsidRPr="00602E00">
        <w:rPr>
          <w:lang w:val="da-DK"/>
        </w:rPr>
        <w:lastRenderedPageBreak/>
        <w:t>I relation til problemstillingen, og videre i analysen, vil det blive relevant at have skabt et overblik over hvordan, hvornår og hvilke data som logges af udbyderne. Det er netop denne data der tjener som eneste bevismiddel i en sag om en ophavsretlig krænkelse.</w:t>
      </w:r>
    </w:p>
    <w:p w14:paraId="30A5A19F" w14:textId="1108729E" w:rsidR="000F1AD6" w:rsidRPr="00602E00" w:rsidRDefault="005933F8" w:rsidP="000F1AD6">
      <w:pPr>
        <w:pStyle w:val="Overskrift2"/>
        <w:rPr>
          <w:rFonts w:ascii="Times New Roman" w:hAnsi="Times New Roman" w:cs="Times New Roman"/>
          <w:sz w:val="28"/>
          <w:szCs w:val="28"/>
          <w:lang w:val="da-DK"/>
        </w:rPr>
      </w:pPr>
      <w:bookmarkStart w:id="87" w:name="_Toc120776615"/>
      <w:r w:rsidRPr="00602E00">
        <w:rPr>
          <w:rFonts w:ascii="Times New Roman" w:hAnsi="Times New Roman" w:cs="Times New Roman"/>
          <w:sz w:val="28"/>
          <w:szCs w:val="28"/>
          <w:lang w:val="da-DK"/>
        </w:rPr>
        <w:t>Samspillet med strafferetten</w:t>
      </w:r>
      <w:bookmarkEnd w:id="87"/>
    </w:p>
    <w:p w14:paraId="00138572" w14:textId="7CC2F3A7" w:rsidR="19AE4CF9" w:rsidRPr="00602E00" w:rsidRDefault="330019E8" w:rsidP="00A16686">
      <w:pPr>
        <w:pStyle w:val="Overskrift3"/>
        <w:rPr>
          <w:rFonts w:ascii="Times New Roman" w:hAnsi="Times New Roman" w:cs="Times New Roman"/>
        </w:rPr>
      </w:pPr>
      <w:bookmarkStart w:id="88" w:name="_Toc119923123"/>
      <w:bookmarkStart w:id="89" w:name="_Toc120776616"/>
      <w:r w:rsidRPr="00602E00">
        <w:rPr>
          <w:rFonts w:ascii="Times New Roman" w:hAnsi="Times New Roman" w:cs="Times New Roman"/>
        </w:rPr>
        <w:t>Adgang til informationen</w:t>
      </w:r>
      <w:bookmarkEnd w:id="88"/>
      <w:bookmarkEnd w:id="89"/>
    </w:p>
    <w:p w14:paraId="19A9AABB" w14:textId="179A2E62" w:rsidR="19AE4CF9" w:rsidRPr="00602E00" w:rsidRDefault="000064E9" w:rsidP="00CB03BE">
      <w:pPr>
        <w:rPr>
          <w:lang w:val="da-DK"/>
        </w:rPr>
      </w:pPr>
      <w:r w:rsidRPr="00602E00">
        <w:rPr>
          <w:lang w:val="da-DK"/>
        </w:rPr>
        <w:t>Eksistensen af bevisgrundlaget</w:t>
      </w:r>
      <w:r w:rsidR="008C7E78">
        <w:rPr>
          <w:lang w:val="da-DK"/>
        </w:rPr>
        <w:t>,</w:t>
      </w:r>
      <w:r w:rsidRPr="00602E00">
        <w:rPr>
          <w:lang w:val="da-DK"/>
        </w:rPr>
        <w:t xml:space="preserve"> er som belyst </w:t>
      </w:r>
      <w:r w:rsidR="006259EE" w:rsidRPr="00602E00">
        <w:rPr>
          <w:lang w:val="da-DK"/>
        </w:rPr>
        <w:t>i afhandlingen</w:t>
      </w:r>
      <w:r w:rsidR="008C7E78">
        <w:rPr>
          <w:lang w:val="da-DK"/>
        </w:rPr>
        <w:t>,</w:t>
      </w:r>
      <w:r w:rsidR="006259EE" w:rsidRPr="00602E00">
        <w:rPr>
          <w:lang w:val="da-DK"/>
        </w:rPr>
        <w:t xml:space="preserve"> internetudbydernes opfyldelse af opbevaringspligten i logningsbekendtgørelsens §1</w:t>
      </w:r>
      <w:r w:rsidR="00583B5D" w:rsidRPr="00602E00">
        <w:rPr>
          <w:lang w:val="da-DK"/>
        </w:rPr>
        <w:t xml:space="preserve">, oplysningerne </w:t>
      </w:r>
      <w:r w:rsidR="00CB03BE" w:rsidRPr="00602E00">
        <w:rPr>
          <w:i/>
          <w:iCs/>
          <w:lang w:val="da-DK"/>
        </w:rPr>
        <w:t>“... anvendes som led i efterforskning og retsforfølgning af strafbare forhold.”</w:t>
      </w:r>
      <w:r w:rsidR="00320191" w:rsidRPr="00602E00">
        <w:rPr>
          <w:i/>
          <w:iCs/>
          <w:lang w:val="da-DK"/>
        </w:rPr>
        <w:t xml:space="preserve"> </w:t>
      </w:r>
      <w:r w:rsidR="00CB03BE" w:rsidRPr="00602E00">
        <w:rPr>
          <w:lang w:val="da-DK"/>
        </w:rPr>
        <w:t>jf. logningsbekendtgørelsens § 1.</w:t>
      </w:r>
    </w:p>
    <w:p w14:paraId="344836CB" w14:textId="6FE7F027" w:rsidR="00320191" w:rsidRPr="00602E00" w:rsidRDefault="00320191" w:rsidP="00CB03BE">
      <w:pPr>
        <w:rPr>
          <w:lang w:val="da-DK"/>
        </w:rPr>
      </w:pPr>
    </w:p>
    <w:p w14:paraId="08FAED96" w14:textId="0DA36763" w:rsidR="00320191" w:rsidRPr="00602E00" w:rsidRDefault="00E113D7" w:rsidP="00CB03BE">
      <w:pPr>
        <w:rPr>
          <w:lang w:val="da-DK"/>
        </w:rPr>
      </w:pPr>
      <w:r w:rsidRPr="00602E00">
        <w:rPr>
          <w:lang w:val="da-DK"/>
        </w:rPr>
        <w:t>Hertil</w:t>
      </w:r>
      <w:r w:rsidR="00175C5B" w:rsidRPr="00602E00">
        <w:rPr>
          <w:lang w:val="da-DK"/>
        </w:rPr>
        <w:t xml:space="preserve"> kan det udledes af ordlyden, at oplysningerne udelukkende eksisterer med henblik på </w:t>
      </w:r>
      <w:r w:rsidR="007A739A" w:rsidRPr="00602E00">
        <w:rPr>
          <w:lang w:val="da-DK"/>
        </w:rPr>
        <w:t xml:space="preserve">at </w:t>
      </w:r>
      <w:r w:rsidR="00492A0F" w:rsidRPr="00602E00">
        <w:rPr>
          <w:lang w:val="da-DK"/>
        </w:rPr>
        <w:t>de</w:t>
      </w:r>
      <w:r w:rsidR="007A739A" w:rsidRPr="00602E00">
        <w:rPr>
          <w:lang w:val="da-DK"/>
        </w:rPr>
        <w:t xml:space="preserve"> ved editionskendelse kan udleveres til politiet til brug for forfølgelse af strafbare forhold. </w:t>
      </w:r>
      <w:r w:rsidR="00CB347F" w:rsidRPr="00602E00">
        <w:rPr>
          <w:lang w:val="da-DK"/>
        </w:rPr>
        <w:t xml:space="preserve">Dette er ligeledes et standpunkt som ikke </w:t>
      </w:r>
      <w:r w:rsidR="00437A4F" w:rsidRPr="00602E00">
        <w:rPr>
          <w:lang w:val="da-DK"/>
        </w:rPr>
        <w:t>modificeres</w:t>
      </w:r>
      <w:r w:rsidR="00CB347F" w:rsidRPr="00602E00">
        <w:rPr>
          <w:lang w:val="da-DK"/>
        </w:rPr>
        <w:t xml:space="preserve"> af retspraksis</w:t>
      </w:r>
      <w:r w:rsidR="00437A4F" w:rsidRPr="00602E00">
        <w:rPr>
          <w:lang w:val="da-DK"/>
        </w:rPr>
        <w:t xml:space="preserve">, og er stadig en stående betingelse for anvendelse. </w:t>
      </w:r>
    </w:p>
    <w:p w14:paraId="3DF47125" w14:textId="4EB1EDA1" w:rsidR="00007912" w:rsidRPr="00602E00" w:rsidRDefault="00007912" w:rsidP="00CB03BE">
      <w:pPr>
        <w:rPr>
          <w:lang w:val="da-DK"/>
        </w:rPr>
      </w:pPr>
    </w:p>
    <w:p w14:paraId="164C2F46" w14:textId="2B905328" w:rsidR="00007912" w:rsidRPr="00602E00" w:rsidRDefault="00422E05" w:rsidP="00CB03BE">
      <w:pPr>
        <w:rPr>
          <w:lang w:val="da-DK"/>
        </w:rPr>
      </w:pPr>
      <w:r w:rsidRPr="00602E00">
        <w:rPr>
          <w:lang w:val="da-DK"/>
        </w:rPr>
        <w:t>Informationen som er logget og opbevaret som resultat af pligten i denne bestemmelse</w:t>
      </w:r>
      <w:r w:rsidR="009634E8" w:rsidRPr="00602E00">
        <w:rPr>
          <w:lang w:val="da-DK"/>
        </w:rPr>
        <w:t xml:space="preserve"> udgør det eneste bevisgrundlag for </w:t>
      </w:r>
      <w:r w:rsidR="002A61F8" w:rsidRPr="00602E00">
        <w:rPr>
          <w:lang w:val="da-DK"/>
        </w:rPr>
        <w:t>rettighedshavernes forfølgelse af ophavsretlige krænkelser</w:t>
      </w:r>
      <w:r w:rsidR="00650AF9" w:rsidRPr="00602E00">
        <w:rPr>
          <w:lang w:val="da-DK"/>
        </w:rPr>
        <w:t>.</w:t>
      </w:r>
      <w:r w:rsidR="002A61F8" w:rsidRPr="00602E00">
        <w:rPr>
          <w:lang w:val="da-DK"/>
        </w:rPr>
        <w:t xml:space="preserve"> </w:t>
      </w:r>
      <w:r w:rsidR="00970651" w:rsidRPr="00602E00">
        <w:rPr>
          <w:lang w:val="da-DK"/>
        </w:rPr>
        <w:t>Det bliver derfor</w:t>
      </w:r>
      <w:r w:rsidR="009D4AF6" w:rsidRPr="00602E00">
        <w:rPr>
          <w:lang w:val="da-DK"/>
        </w:rPr>
        <w:t xml:space="preserve"> relevant at </w:t>
      </w:r>
      <w:r w:rsidR="001A2CF8" w:rsidRPr="00602E00">
        <w:rPr>
          <w:lang w:val="da-DK"/>
        </w:rPr>
        <w:t xml:space="preserve">belyse hvad der forstås ved et strafbart forhold, og om videregivelse alene bør ske til forfølgelse af </w:t>
      </w:r>
      <w:r w:rsidR="007D61A0" w:rsidRPr="00602E00">
        <w:rPr>
          <w:lang w:val="da-DK"/>
        </w:rPr>
        <w:t xml:space="preserve">offentligt påtaleberettigede forhold. </w:t>
      </w:r>
    </w:p>
    <w:p w14:paraId="65939165" w14:textId="5CEEDBDF" w:rsidR="19AE4CF9" w:rsidRPr="00602E00" w:rsidRDefault="19AE4CF9" w:rsidP="19AE4CF9">
      <w:pPr>
        <w:rPr>
          <w:lang w:val="da-DK"/>
        </w:rPr>
      </w:pPr>
    </w:p>
    <w:p w14:paraId="66FC13FA" w14:textId="58C92BFC" w:rsidR="19AE4CF9" w:rsidRPr="00602E00" w:rsidRDefault="00AC065C" w:rsidP="19AE4CF9">
      <w:pPr>
        <w:rPr>
          <w:lang w:val="da-DK"/>
        </w:rPr>
      </w:pPr>
      <w:r w:rsidRPr="00602E00">
        <w:rPr>
          <w:lang w:val="da-DK"/>
        </w:rPr>
        <w:t>I dansk ret</w:t>
      </w:r>
      <w:r w:rsidR="00AA5B03" w:rsidRPr="00602E00">
        <w:rPr>
          <w:lang w:val="da-DK"/>
        </w:rPr>
        <w:t xml:space="preserve"> forstås et strafbart forhold som d</w:t>
      </w:r>
      <w:r w:rsidR="008A2E20" w:rsidRPr="00602E00">
        <w:rPr>
          <w:lang w:val="da-DK"/>
        </w:rPr>
        <w:t xml:space="preserve">e handlinger hvor der idømmes straffe </w:t>
      </w:r>
      <w:r w:rsidR="00C57E8F" w:rsidRPr="00602E00">
        <w:rPr>
          <w:lang w:val="da-DK"/>
        </w:rPr>
        <w:t xml:space="preserve">ift. </w:t>
      </w:r>
      <w:r w:rsidR="001A574E" w:rsidRPr="00602E00">
        <w:rPr>
          <w:lang w:val="da-DK"/>
        </w:rPr>
        <w:t>s</w:t>
      </w:r>
      <w:r w:rsidR="00C57E8F" w:rsidRPr="00602E00">
        <w:rPr>
          <w:lang w:val="da-DK"/>
        </w:rPr>
        <w:t>traffeloven.</w:t>
      </w:r>
      <w:r w:rsidR="00471048" w:rsidRPr="00602E00">
        <w:rPr>
          <w:lang w:val="da-DK"/>
        </w:rPr>
        <w:t xml:space="preserve"> </w:t>
      </w:r>
      <w:r w:rsidR="00EC6291" w:rsidRPr="00602E00">
        <w:rPr>
          <w:lang w:val="da-DK"/>
        </w:rPr>
        <w:t xml:space="preserve">I straffelovens §31, </w:t>
      </w:r>
      <w:r w:rsidR="000102B4" w:rsidRPr="00602E00">
        <w:rPr>
          <w:lang w:val="da-DK"/>
        </w:rPr>
        <w:t xml:space="preserve">udgør de </w:t>
      </w:r>
      <w:r w:rsidR="001E69C6" w:rsidRPr="00602E00">
        <w:rPr>
          <w:lang w:val="da-DK"/>
        </w:rPr>
        <w:t xml:space="preserve">almindelige straffe både bøde og fængsel. </w:t>
      </w:r>
      <w:r w:rsidR="00D04708" w:rsidRPr="00602E00">
        <w:rPr>
          <w:lang w:val="da-DK"/>
        </w:rPr>
        <w:t xml:space="preserve">Straf kan kun </w:t>
      </w:r>
      <w:r w:rsidR="0014763A" w:rsidRPr="00602E00">
        <w:rPr>
          <w:lang w:val="da-DK"/>
        </w:rPr>
        <w:t xml:space="preserve">idømmes </w:t>
      </w:r>
      <w:r w:rsidR="00993F32" w:rsidRPr="00602E00">
        <w:rPr>
          <w:lang w:val="da-DK"/>
        </w:rPr>
        <w:t xml:space="preserve">hvis </w:t>
      </w:r>
      <w:r w:rsidR="007432CB" w:rsidRPr="00602E00">
        <w:rPr>
          <w:lang w:val="da-DK"/>
        </w:rPr>
        <w:t xml:space="preserve">legalitetsprincippet er opfyldt, altså at </w:t>
      </w:r>
      <w:r w:rsidR="00993F32" w:rsidRPr="00602E00">
        <w:rPr>
          <w:lang w:val="da-DK"/>
        </w:rPr>
        <w:t>strafbarheden er hjemlet ved lov</w:t>
      </w:r>
      <w:r w:rsidR="007432CB" w:rsidRPr="00602E00">
        <w:rPr>
          <w:lang w:val="da-DK"/>
        </w:rPr>
        <w:t>, jf. straffeloven</w:t>
      </w:r>
      <w:r w:rsidR="00050BDC" w:rsidRPr="00602E00">
        <w:rPr>
          <w:lang w:val="da-DK"/>
        </w:rPr>
        <w:t>s</w:t>
      </w:r>
      <w:r w:rsidR="007432CB" w:rsidRPr="00602E00">
        <w:rPr>
          <w:lang w:val="da-DK"/>
        </w:rPr>
        <w:t xml:space="preserve"> §1. </w:t>
      </w:r>
    </w:p>
    <w:p w14:paraId="5BE7D71D" w14:textId="5D4F756B" w:rsidR="00C63D45" w:rsidRPr="00602E00" w:rsidRDefault="00C63D45" w:rsidP="19AE4CF9">
      <w:pPr>
        <w:rPr>
          <w:lang w:val="da-DK"/>
        </w:rPr>
      </w:pPr>
    </w:p>
    <w:p w14:paraId="3BB114B8" w14:textId="1482A050" w:rsidR="00C63D45" w:rsidRPr="00602E00" w:rsidRDefault="00C63D45" w:rsidP="19AE4CF9">
      <w:pPr>
        <w:rPr>
          <w:lang w:val="da-DK"/>
        </w:rPr>
      </w:pPr>
      <w:r w:rsidRPr="00602E00">
        <w:rPr>
          <w:lang w:val="da-DK"/>
        </w:rPr>
        <w:t xml:space="preserve">Ud fra ovenstående ordlydsanalyse, </w:t>
      </w:r>
      <w:r w:rsidR="00DB444E" w:rsidRPr="00602E00">
        <w:rPr>
          <w:lang w:val="da-DK"/>
        </w:rPr>
        <w:t xml:space="preserve">er det udfaldsgivende at </w:t>
      </w:r>
      <w:r w:rsidR="00CD1A19" w:rsidRPr="00602E00">
        <w:rPr>
          <w:lang w:val="da-DK"/>
        </w:rPr>
        <w:t>oplysningerne skal anvendes med henblik på en efterforskning</w:t>
      </w:r>
      <w:r w:rsidR="003F1BE6" w:rsidRPr="00602E00">
        <w:rPr>
          <w:lang w:val="da-DK"/>
        </w:rPr>
        <w:t>. Som udgangspunkt er det politiet som kan iværksætte en efterforskning jf. retsplejelovens §742, stk. 2.</w:t>
      </w:r>
      <w:r w:rsidR="00246F04" w:rsidRPr="00602E00">
        <w:rPr>
          <w:lang w:val="da-DK"/>
        </w:rPr>
        <w:t xml:space="preserve"> Retsplejeloven udelukker derimod ikke at andre aktører end politiet kan iværksætte en efterforskning. </w:t>
      </w:r>
      <w:r w:rsidR="00C01A89" w:rsidRPr="00602E00">
        <w:rPr>
          <w:lang w:val="da-DK"/>
        </w:rPr>
        <w:t xml:space="preserve">Politiet har imidlertid en eneret til at iværksætte </w:t>
      </w:r>
      <w:r w:rsidR="00377632" w:rsidRPr="00602E00">
        <w:rPr>
          <w:lang w:val="da-DK"/>
        </w:rPr>
        <w:t xml:space="preserve">efterforskningsskridt i retsplejelovens forstand. </w:t>
      </w:r>
      <w:r w:rsidR="000A1208" w:rsidRPr="00602E00">
        <w:rPr>
          <w:lang w:val="da-DK"/>
        </w:rPr>
        <w:t xml:space="preserve">Der kan gives en tilladelse for andre aktører til efterforskning, men som udgangspunkt associeres en efterforskning med en </w:t>
      </w:r>
      <w:r w:rsidR="000361DF" w:rsidRPr="00602E00">
        <w:rPr>
          <w:lang w:val="da-DK"/>
        </w:rPr>
        <w:t>politivirksomhed</w:t>
      </w:r>
      <w:r w:rsidR="004B679F" w:rsidRPr="00602E00">
        <w:rPr>
          <w:lang w:val="da-DK"/>
        </w:rPr>
        <w:t>.</w:t>
      </w:r>
      <w:r w:rsidR="00101D5C" w:rsidRPr="00602E00">
        <w:rPr>
          <w:rStyle w:val="Fodnotehenvisning"/>
          <w:lang w:val="da-DK"/>
        </w:rPr>
        <w:footnoteReference w:id="65"/>
      </w:r>
    </w:p>
    <w:p w14:paraId="3EE3D80F" w14:textId="0A4B5EFC" w:rsidR="19AE4CF9" w:rsidRPr="00602E00" w:rsidRDefault="19AE4CF9" w:rsidP="19AE4CF9">
      <w:pPr>
        <w:rPr>
          <w:lang w:val="da-DK"/>
        </w:rPr>
      </w:pPr>
    </w:p>
    <w:p w14:paraId="5C2F997F" w14:textId="4C8A954A" w:rsidR="19AE4CF9" w:rsidRPr="00602E00" w:rsidRDefault="00BA2639" w:rsidP="00046E52">
      <w:pPr>
        <w:rPr>
          <w:lang w:val="da-DK"/>
        </w:rPr>
      </w:pPr>
      <w:r w:rsidRPr="00602E00">
        <w:rPr>
          <w:lang w:val="da-DK"/>
        </w:rPr>
        <w:t>Til opklaring af spørgsmål</w:t>
      </w:r>
      <w:r w:rsidR="008C7E78">
        <w:rPr>
          <w:lang w:val="da-DK"/>
        </w:rPr>
        <w:t>et</w:t>
      </w:r>
      <w:r w:rsidRPr="00602E00">
        <w:rPr>
          <w:lang w:val="da-DK"/>
        </w:rPr>
        <w:t xml:space="preserve"> om hvorvidt videregivelse udelukkende kan ske til politi og evt. anklagemyndigheden, kan der henvises til U</w:t>
      </w:r>
      <w:r w:rsidR="003145A1">
        <w:rPr>
          <w:lang w:val="da-DK"/>
        </w:rPr>
        <w:t>.</w:t>
      </w:r>
      <w:r w:rsidRPr="00602E00">
        <w:rPr>
          <w:lang w:val="da-DK"/>
        </w:rPr>
        <w:t xml:space="preserve">2019.2019, hvor </w:t>
      </w:r>
      <w:r w:rsidR="00901674" w:rsidRPr="00602E00">
        <w:rPr>
          <w:lang w:val="da-DK"/>
        </w:rPr>
        <w:t>landsretten anførte følgende i deres afvejning</w:t>
      </w:r>
      <w:r w:rsidR="00046E52" w:rsidRPr="00602E00">
        <w:rPr>
          <w:lang w:val="da-DK"/>
        </w:rPr>
        <w:t xml:space="preserve"> ”</w:t>
      </w:r>
      <w:r w:rsidR="00046E52" w:rsidRPr="00602E00">
        <w:rPr>
          <w:i/>
          <w:iCs/>
          <w:lang w:val="da-DK"/>
        </w:rPr>
        <w:t>…at de efter retskendelse skal kunne udleveres til politiet som led i efterforskning og retsforfølgning af strafbare forhold.”</w:t>
      </w:r>
      <w:r w:rsidR="00A92D3B" w:rsidRPr="00602E00">
        <w:rPr>
          <w:i/>
          <w:iCs/>
          <w:lang w:val="da-DK"/>
        </w:rPr>
        <w:t xml:space="preserve"> </w:t>
      </w:r>
      <w:r w:rsidR="00334AB8" w:rsidRPr="00602E00">
        <w:rPr>
          <w:lang w:val="da-DK"/>
        </w:rPr>
        <w:t xml:space="preserve">I efterforskningsøjemed, er det således indikeret, at </w:t>
      </w:r>
      <w:r w:rsidR="008E1657" w:rsidRPr="00602E00">
        <w:rPr>
          <w:lang w:val="da-DK"/>
        </w:rPr>
        <w:t xml:space="preserve">der kan ske udlevering til politiet. </w:t>
      </w:r>
    </w:p>
    <w:p w14:paraId="7C778551" w14:textId="21D556F6" w:rsidR="00D664C0" w:rsidRPr="00602E00" w:rsidRDefault="00D664C0" w:rsidP="00046E52">
      <w:pPr>
        <w:rPr>
          <w:lang w:val="da-DK"/>
        </w:rPr>
      </w:pPr>
    </w:p>
    <w:p w14:paraId="3F02818D" w14:textId="169ADD3E" w:rsidR="19AE4CF9" w:rsidRPr="00602E00" w:rsidRDefault="00D664C0" w:rsidP="19AE4CF9">
      <w:pPr>
        <w:rPr>
          <w:lang w:val="da-DK"/>
        </w:rPr>
      </w:pPr>
      <w:r w:rsidRPr="00602E00">
        <w:rPr>
          <w:lang w:val="da-DK"/>
        </w:rPr>
        <w:t>NJORD Law Firm</w:t>
      </w:r>
      <w:r w:rsidR="00745364" w:rsidRPr="00602E00">
        <w:rPr>
          <w:lang w:val="da-DK"/>
        </w:rPr>
        <w:t xml:space="preserve"> eller øvrige rettighedshavere</w:t>
      </w:r>
      <w:r w:rsidRPr="00602E00">
        <w:rPr>
          <w:lang w:val="da-DK"/>
        </w:rPr>
        <w:t xml:space="preserve"> vil altså ikke have beføjelse til at modtage oplysningerne i et efterforskningsøjemed, i hvert fald ikke efter oplysningerne er overgået til et politirapporterings system som belyst i</w:t>
      </w:r>
      <w:r w:rsidR="0011239F" w:rsidRPr="00602E00">
        <w:rPr>
          <w:lang w:val="da-DK"/>
        </w:rPr>
        <w:t xml:space="preserve"> afsnit 4.2</w:t>
      </w:r>
      <w:r w:rsidRPr="00602E00">
        <w:rPr>
          <w:lang w:val="da-DK"/>
        </w:rPr>
        <w:t>.</w:t>
      </w:r>
      <w:r w:rsidR="00285C63" w:rsidRPr="00602E00">
        <w:rPr>
          <w:lang w:val="da-DK"/>
        </w:rPr>
        <w:t xml:space="preserve"> Oplysningerne er indsamlet til et andet formål, end blot civile søgsmål</w:t>
      </w:r>
      <w:r w:rsidR="003F229F" w:rsidRPr="00602E00">
        <w:rPr>
          <w:lang w:val="da-DK"/>
        </w:rPr>
        <w:t xml:space="preserve">, og bør efter retslige principper udelukkende anvendes til det hjemlede i loven. </w:t>
      </w:r>
      <w:r w:rsidR="008C7E78">
        <w:rPr>
          <w:lang w:val="da-DK"/>
        </w:rPr>
        <w:t>j</w:t>
      </w:r>
      <w:r w:rsidR="003F229F" w:rsidRPr="00602E00">
        <w:rPr>
          <w:lang w:val="da-DK"/>
        </w:rPr>
        <w:t>f. finalité princippet</w:t>
      </w:r>
      <w:r w:rsidR="00285C63" w:rsidRPr="00602E00">
        <w:rPr>
          <w:lang w:val="da-DK"/>
        </w:rPr>
        <w:t xml:space="preserve">. </w:t>
      </w:r>
    </w:p>
    <w:p w14:paraId="3EC8237D" w14:textId="77777777" w:rsidR="004B69A2" w:rsidRPr="00602E00" w:rsidRDefault="004B69A2" w:rsidP="19AE4CF9">
      <w:pPr>
        <w:rPr>
          <w:lang w:val="da-DK"/>
        </w:rPr>
      </w:pPr>
    </w:p>
    <w:p w14:paraId="53E1535E" w14:textId="0FD386CF" w:rsidR="19AE4CF9" w:rsidRPr="00602E00" w:rsidRDefault="00141EF1" w:rsidP="19AE4CF9">
      <w:pPr>
        <w:rPr>
          <w:lang w:val="da-DK"/>
        </w:rPr>
      </w:pPr>
      <w:r w:rsidRPr="00602E00">
        <w:rPr>
          <w:lang w:val="da-DK"/>
        </w:rPr>
        <w:lastRenderedPageBreak/>
        <w:t xml:space="preserve">Slutteligt </w:t>
      </w:r>
      <w:r w:rsidR="00D0421D" w:rsidRPr="00602E00">
        <w:rPr>
          <w:lang w:val="da-DK"/>
        </w:rPr>
        <w:t>bør det</w:t>
      </w:r>
      <w:r w:rsidR="00CE306C" w:rsidRPr="00602E00">
        <w:rPr>
          <w:lang w:val="da-DK"/>
        </w:rPr>
        <w:t xml:space="preserve"> </w:t>
      </w:r>
      <w:r w:rsidR="00B80C19" w:rsidRPr="00602E00">
        <w:rPr>
          <w:lang w:val="da-DK"/>
        </w:rPr>
        <w:t>belyse</w:t>
      </w:r>
      <w:r w:rsidR="00D0421D" w:rsidRPr="00602E00">
        <w:rPr>
          <w:lang w:val="da-DK"/>
        </w:rPr>
        <w:t>s</w:t>
      </w:r>
      <w:r w:rsidR="00CE306C" w:rsidRPr="00602E00">
        <w:rPr>
          <w:lang w:val="da-DK"/>
        </w:rPr>
        <w:t xml:space="preserve"> hvordan oplysningerne løseligt</w:t>
      </w:r>
      <w:r w:rsidR="009D5AC8" w:rsidRPr="00602E00">
        <w:rPr>
          <w:lang w:val="da-DK"/>
        </w:rPr>
        <w:t xml:space="preserve"> blev</w:t>
      </w:r>
      <w:r w:rsidR="00CE306C" w:rsidRPr="00602E00">
        <w:rPr>
          <w:lang w:val="da-DK"/>
        </w:rPr>
        <w:t xml:space="preserve"> videregivet forud for U</w:t>
      </w:r>
      <w:r w:rsidR="003145A1">
        <w:rPr>
          <w:lang w:val="da-DK"/>
        </w:rPr>
        <w:t>.</w:t>
      </w:r>
      <w:r w:rsidR="00CE306C" w:rsidRPr="00602E00">
        <w:rPr>
          <w:lang w:val="da-DK"/>
        </w:rPr>
        <w:t xml:space="preserve">2019.2019, til </w:t>
      </w:r>
      <w:r w:rsidR="00FC31AC" w:rsidRPr="00602E00">
        <w:rPr>
          <w:lang w:val="da-DK"/>
        </w:rPr>
        <w:t>brug for civile søgsmål</w:t>
      </w:r>
      <w:r w:rsidR="00E715CF" w:rsidRPr="00602E00">
        <w:rPr>
          <w:lang w:val="da-DK"/>
        </w:rPr>
        <w:t xml:space="preserve">, </w:t>
      </w:r>
      <w:r w:rsidR="0041015B" w:rsidRPr="00602E00">
        <w:rPr>
          <w:lang w:val="da-DK"/>
        </w:rPr>
        <w:t xml:space="preserve">sammenlignet med </w:t>
      </w:r>
      <w:r w:rsidRPr="00602E00">
        <w:rPr>
          <w:lang w:val="da-DK"/>
        </w:rPr>
        <w:t>politiets noget mere restriktive adgang til samme.</w:t>
      </w:r>
      <w:r w:rsidR="00944118" w:rsidRPr="00602E00">
        <w:rPr>
          <w:lang w:val="da-DK"/>
        </w:rPr>
        <w:t xml:space="preserve">                                                                                                                          </w:t>
      </w:r>
    </w:p>
    <w:p w14:paraId="5D12B412" w14:textId="25F222AD" w:rsidR="00546E95" w:rsidRPr="00602E00" w:rsidRDefault="00546E95" w:rsidP="19AE4CF9">
      <w:pPr>
        <w:rPr>
          <w:lang w:val="da-DK"/>
        </w:rPr>
      </w:pPr>
    </w:p>
    <w:p w14:paraId="4CDDC155" w14:textId="1A7B8615" w:rsidR="00DB1EE4" w:rsidRPr="00602E00" w:rsidRDefault="0097608B" w:rsidP="19AE4CF9">
      <w:pPr>
        <w:rPr>
          <w:lang w:val="da-DK"/>
        </w:rPr>
      </w:pPr>
      <w:r w:rsidRPr="00602E00">
        <w:rPr>
          <w:lang w:val="da-DK"/>
        </w:rPr>
        <w:t xml:space="preserve">I afsnittet om </w:t>
      </w:r>
      <w:r w:rsidR="00C927EA" w:rsidRPr="00602E00">
        <w:rPr>
          <w:lang w:val="da-DK"/>
        </w:rPr>
        <w:t>gennemgangen af U</w:t>
      </w:r>
      <w:r w:rsidR="003145A1">
        <w:rPr>
          <w:lang w:val="da-DK"/>
        </w:rPr>
        <w:t>.</w:t>
      </w:r>
      <w:r w:rsidR="00C927EA" w:rsidRPr="00602E00">
        <w:rPr>
          <w:lang w:val="da-DK"/>
        </w:rPr>
        <w:t>2019.2019, b</w:t>
      </w:r>
      <w:r w:rsidR="0075669C" w:rsidRPr="00602E00">
        <w:rPr>
          <w:lang w:val="da-DK"/>
        </w:rPr>
        <w:t xml:space="preserve">lev det beskrevet hvordan rettighedshavere fik udleveret navne- og adresseoplysninger tilknyttet en liste på IP-adresser samtlige gange, forud for afgørelsen. </w:t>
      </w:r>
      <w:r w:rsidR="00A1399C" w:rsidRPr="00602E00">
        <w:rPr>
          <w:lang w:val="da-DK"/>
        </w:rPr>
        <w:t xml:space="preserve">                                                                                                                       </w:t>
      </w:r>
    </w:p>
    <w:p w14:paraId="50824951" w14:textId="74844786" w:rsidR="00DB1EE4" w:rsidRPr="00602E00" w:rsidRDefault="00DB1EE4" w:rsidP="19AE4CF9">
      <w:pPr>
        <w:rPr>
          <w:lang w:val="da-DK"/>
        </w:rPr>
      </w:pPr>
    </w:p>
    <w:p w14:paraId="648B23E5" w14:textId="59D9567E" w:rsidR="00DB1EE4" w:rsidRPr="00602E00" w:rsidRDefault="00FA6DFD" w:rsidP="19AE4CF9">
      <w:pPr>
        <w:rPr>
          <w:lang w:val="da-DK"/>
        </w:rPr>
      </w:pPr>
      <w:r w:rsidRPr="00602E00">
        <w:rPr>
          <w:lang w:val="da-DK"/>
        </w:rPr>
        <w:t>For at sammenligne dette med politiets adgang til at retsforfølge brugeren af ophavsretlig</w:t>
      </w:r>
      <w:r w:rsidR="0075250F" w:rsidRPr="00602E00">
        <w:rPr>
          <w:lang w:val="da-DK"/>
        </w:rPr>
        <w:t xml:space="preserve"> krænkende tjenester, skal henvises til Tele2/Watson dommen. </w:t>
      </w:r>
    </w:p>
    <w:p w14:paraId="65BFAE7E" w14:textId="09A1B12D" w:rsidR="00DB1EE4" w:rsidRPr="00602E00" w:rsidRDefault="00DB1EE4" w:rsidP="19AE4CF9">
      <w:pPr>
        <w:rPr>
          <w:lang w:val="da-DK"/>
        </w:rPr>
      </w:pPr>
    </w:p>
    <w:p w14:paraId="17F6D37E" w14:textId="47BFC024" w:rsidR="00BA3B90" w:rsidRPr="00602E00" w:rsidRDefault="00836271" w:rsidP="19AE4CF9">
      <w:pPr>
        <w:rPr>
          <w:lang w:val="da-DK"/>
        </w:rPr>
      </w:pPr>
      <w:r w:rsidRPr="00602E00">
        <w:rPr>
          <w:lang w:val="da-DK"/>
        </w:rPr>
        <w:t>I Tele2/Watson dommen,</w:t>
      </w:r>
      <w:r w:rsidR="00A76AF7" w:rsidRPr="00602E00">
        <w:rPr>
          <w:lang w:val="da-DK"/>
        </w:rPr>
        <w:t xml:space="preserve"> konkluderes det hvilke typer af kriminalitet politiet kan pålægge udbyderne at videregive oplysninger om. Her blev det fastlagt, at </w:t>
      </w:r>
      <w:r w:rsidR="00E03B69" w:rsidRPr="00602E00">
        <w:rPr>
          <w:lang w:val="da-DK"/>
        </w:rPr>
        <w:t xml:space="preserve">videregivelse kan ske til efterforskning </w:t>
      </w:r>
      <w:r w:rsidR="0029754C" w:rsidRPr="00602E00">
        <w:rPr>
          <w:lang w:val="da-DK"/>
        </w:rPr>
        <w:t>af</w:t>
      </w:r>
      <w:r w:rsidR="00E03B69" w:rsidRPr="00602E00">
        <w:rPr>
          <w:lang w:val="da-DK"/>
        </w:rPr>
        <w:t xml:space="preserve"> grov kriminalitet. </w:t>
      </w:r>
      <w:r w:rsidR="0053610A" w:rsidRPr="00602E00">
        <w:rPr>
          <w:lang w:val="da-DK"/>
        </w:rPr>
        <w:t xml:space="preserve">I dommen, omtaler EU-domstolen, at organiseret kriminalitet og terrorisme under alle omstændigheder er omfattet. Jf. præmis 103. </w:t>
      </w:r>
      <w:r w:rsidR="00511229" w:rsidRPr="00602E00">
        <w:rPr>
          <w:lang w:val="da-DK"/>
        </w:rPr>
        <w:t xml:space="preserve">Der uddybes ikke i detaljer, </w:t>
      </w:r>
      <w:r w:rsidR="007F4C38" w:rsidRPr="00602E00">
        <w:rPr>
          <w:lang w:val="da-DK"/>
        </w:rPr>
        <w:t xml:space="preserve">hvilke øvrige kriminalitetsformer der er </w:t>
      </w:r>
      <w:r w:rsidR="00042DCF" w:rsidRPr="00602E00">
        <w:rPr>
          <w:lang w:val="da-DK"/>
        </w:rPr>
        <w:t xml:space="preserve">omfattet af ordlyden, men det må antages, at kriminalitet med en sammenlignelig strafferamme ligeledes må være opfyldende. </w:t>
      </w:r>
      <w:r w:rsidR="005C6C92" w:rsidRPr="00602E00">
        <w:rPr>
          <w:lang w:val="da-DK"/>
        </w:rPr>
        <w:t xml:space="preserve">                                                                                                                                    </w:t>
      </w:r>
    </w:p>
    <w:p w14:paraId="5693D2EF" w14:textId="5DE446E0" w:rsidR="001F33BB" w:rsidRPr="00602E00" w:rsidRDefault="005C6C92" w:rsidP="19AE4CF9">
      <w:pPr>
        <w:rPr>
          <w:lang w:val="da-DK"/>
        </w:rPr>
      </w:pPr>
      <w:r w:rsidRPr="00602E00">
        <w:rPr>
          <w:lang w:val="da-DK"/>
        </w:rPr>
        <w:t xml:space="preserve">                                                                                                                                                             </w:t>
      </w:r>
    </w:p>
    <w:p w14:paraId="7F384EC8" w14:textId="7C6A8360" w:rsidR="001F33BB" w:rsidRPr="00602E00" w:rsidRDefault="00FF5490" w:rsidP="006E4502">
      <w:pPr>
        <w:rPr>
          <w:lang w:val="da-DK"/>
        </w:rPr>
      </w:pPr>
      <w:r w:rsidRPr="00602E00">
        <w:rPr>
          <w:lang w:val="da-DK"/>
        </w:rPr>
        <w:t xml:space="preserve">For en yderligere belysning af dette begreb, kan henvises til artiklen ”Logning af teledata i lyset af Tele2-dommen” af Lene Wacher Lentz. </w:t>
      </w:r>
      <w:r w:rsidR="00225F2A" w:rsidRPr="00602E00">
        <w:rPr>
          <w:lang w:val="da-DK"/>
        </w:rPr>
        <w:t>Dette er ligeledes en sammenfatning af fortolkningsbidrag fra en</w:t>
      </w:r>
      <w:r w:rsidR="006428F6" w:rsidRPr="00602E00">
        <w:rPr>
          <w:lang w:val="da-DK"/>
        </w:rPr>
        <w:t xml:space="preserve"> række EU-retsakter og </w:t>
      </w:r>
      <w:r w:rsidR="00512F2E" w:rsidRPr="00602E00">
        <w:rPr>
          <w:lang w:val="da-DK"/>
        </w:rPr>
        <w:t xml:space="preserve">praksis fra </w:t>
      </w:r>
      <w:r w:rsidR="008C7E78">
        <w:rPr>
          <w:lang w:val="da-DK"/>
        </w:rPr>
        <w:t>Den Europæiske Menneskeretsdomstol (EMD)</w:t>
      </w:r>
      <w:r w:rsidR="00512F2E" w:rsidRPr="00602E00">
        <w:rPr>
          <w:lang w:val="da-DK"/>
        </w:rPr>
        <w:t xml:space="preserve">. </w:t>
      </w:r>
      <w:r w:rsidR="00AF59BF" w:rsidRPr="00602E00">
        <w:rPr>
          <w:lang w:val="da-DK"/>
        </w:rPr>
        <w:t xml:space="preserve">Forfatteren argumenterer for at </w:t>
      </w:r>
      <w:r w:rsidR="001755B6" w:rsidRPr="00602E00">
        <w:rPr>
          <w:lang w:val="da-DK"/>
        </w:rPr>
        <w:t>følgende kriminalitetstyper ligeledes må omfattes af begrebet om grov kriminalitet</w:t>
      </w:r>
      <w:r w:rsidR="00E7343D" w:rsidRPr="00602E00">
        <w:rPr>
          <w:lang w:val="da-DK"/>
        </w:rPr>
        <w:t xml:space="preserve">, </w:t>
      </w:r>
      <w:r w:rsidR="006E4502" w:rsidRPr="00602E00">
        <w:rPr>
          <w:i/>
          <w:iCs/>
          <w:lang w:val="da-DK"/>
        </w:rPr>
        <w:t>”… terrorisme, menneskehandel og seksuel udnyttelse af kvinder og</w:t>
      </w:r>
      <w:r w:rsidR="004D26ED" w:rsidRPr="00602E00">
        <w:rPr>
          <w:i/>
          <w:iCs/>
          <w:lang w:val="da-DK"/>
        </w:rPr>
        <w:t xml:space="preserve"> </w:t>
      </w:r>
      <w:r w:rsidR="006E4502" w:rsidRPr="00602E00">
        <w:rPr>
          <w:i/>
          <w:iCs/>
          <w:lang w:val="da-DK"/>
        </w:rPr>
        <w:t>børn, ulovlig</w:t>
      </w:r>
      <w:r w:rsidR="004D26ED" w:rsidRPr="00602E00">
        <w:rPr>
          <w:i/>
          <w:iCs/>
          <w:lang w:val="da-DK"/>
        </w:rPr>
        <w:t xml:space="preserve"> </w:t>
      </w:r>
      <w:r w:rsidR="006E4502" w:rsidRPr="00602E00">
        <w:rPr>
          <w:i/>
          <w:iCs/>
          <w:lang w:val="da-DK"/>
        </w:rPr>
        <w:t>narkotikahandel, ulovlig våbenhandel, hvidvaskning af penge, korruption,</w:t>
      </w:r>
      <w:r w:rsidR="004D26ED" w:rsidRPr="00602E00">
        <w:rPr>
          <w:i/>
          <w:iCs/>
          <w:lang w:val="da-DK"/>
        </w:rPr>
        <w:t xml:space="preserve"> </w:t>
      </w:r>
      <w:r w:rsidR="006E4502" w:rsidRPr="00602E00">
        <w:rPr>
          <w:i/>
          <w:iCs/>
          <w:lang w:val="da-DK"/>
        </w:rPr>
        <w:t>forfalskning af</w:t>
      </w:r>
      <w:r w:rsidR="004D26ED" w:rsidRPr="00602E00">
        <w:rPr>
          <w:i/>
          <w:iCs/>
          <w:lang w:val="da-DK"/>
        </w:rPr>
        <w:t xml:space="preserve"> </w:t>
      </w:r>
      <w:r w:rsidR="006E4502" w:rsidRPr="00602E00">
        <w:rPr>
          <w:i/>
          <w:iCs/>
          <w:lang w:val="da-DK"/>
        </w:rPr>
        <w:t>betalingsmidler, edb-kriminalitet og organiseret kriminalitet.”</w:t>
      </w:r>
      <w:r w:rsidR="004D26ED" w:rsidRPr="00602E00">
        <w:rPr>
          <w:i/>
          <w:iCs/>
          <w:lang w:val="da-DK"/>
        </w:rPr>
        <w:t xml:space="preserve"> </w:t>
      </w:r>
      <w:r w:rsidR="004D26ED" w:rsidRPr="00602E00">
        <w:rPr>
          <w:lang w:val="da-DK"/>
        </w:rPr>
        <w:t xml:space="preserve">jf. </w:t>
      </w:r>
      <w:r w:rsidR="0092681C" w:rsidRPr="00602E00">
        <w:rPr>
          <w:lang w:val="da-DK"/>
        </w:rPr>
        <w:t>TEUF-artikel</w:t>
      </w:r>
      <w:r w:rsidR="006E4502" w:rsidRPr="00602E00">
        <w:rPr>
          <w:lang w:val="da-DK"/>
        </w:rPr>
        <w:t xml:space="preserve"> 83, stk. 1 </w:t>
      </w:r>
    </w:p>
    <w:p w14:paraId="33B13AF6" w14:textId="312FCE4D" w:rsidR="00B254BE" w:rsidRPr="00602E00" w:rsidRDefault="00B254BE" w:rsidP="006E4502">
      <w:pPr>
        <w:rPr>
          <w:lang w:val="da-DK"/>
        </w:rPr>
      </w:pPr>
    </w:p>
    <w:p w14:paraId="3ED81CD6" w14:textId="113C340F" w:rsidR="008B75FE" w:rsidRPr="00602E00" w:rsidRDefault="00C94A2C" w:rsidP="72E06E88">
      <w:pPr>
        <w:rPr>
          <w:lang w:val="da-DK"/>
        </w:rPr>
      </w:pPr>
      <w:r w:rsidRPr="00602E00">
        <w:rPr>
          <w:lang w:val="da-DK"/>
        </w:rPr>
        <w:t>Denne sondring mellem</w:t>
      </w:r>
      <w:r w:rsidR="005A1FFA" w:rsidRPr="00602E00">
        <w:rPr>
          <w:lang w:val="da-DK"/>
        </w:rPr>
        <w:t xml:space="preserve"> offentligretlig og civilretlig håndhævelse af kriminalitet belyses yderligere i afsnittet om perspektivering nedenfor. </w:t>
      </w:r>
    </w:p>
    <w:p w14:paraId="4DA5D1E7" w14:textId="6D727C6F" w:rsidR="005A1FFA" w:rsidRPr="00602E00" w:rsidRDefault="005A1FFA" w:rsidP="72E06E88">
      <w:pPr>
        <w:rPr>
          <w:lang w:val="da-DK"/>
        </w:rPr>
      </w:pPr>
    </w:p>
    <w:p w14:paraId="5C1C8F48" w14:textId="747673E8" w:rsidR="005A1FFA" w:rsidRPr="00602E00" w:rsidRDefault="005A1FFA" w:rsidP="72E06E88">
      <w:pPr>
        <w:rPr>
          <w:lang w:val="da-DK"/>
        </w:rPr>
      </w:pPr>
      <w:r w:rsidRPr="00602E00">
        <w:rPr>
          <w:lang w:val="da-DK"/>
        </w:rPr>
        <w:t xml:space="preserve">Slutteligt kan dog </w:t>
      </w:r>
      <w:r w:rsidR="00132B7C" w:rsidRPr="00602E00">
        <w:rPr>
          <w:lang w:val="da-DK"/>
        </w:rPr>
        <w:t>udledes, at det ikke er enhver efterforskning eller retsforfølgning der giver adgang til videregivelse af loggede data. Det er en forudsætning, at dette sker til bekæmpelse af grov kriminalitet jf. Tele</w:t>
      </w:r>
      <w:r w:rsidR="001E1944" w:rsidRPr="00602E00">
        <w:rPr>
          <w:lang w:val="da-DK"/>
        </w:rPr>
        <w:t>-</w:t>
      </w:r>
      <w:r w:rsidR="00132B7C" w:rsidRPr="00602E00">
        <w:rPr>
          <w:lang w:val="da-DK"/>
        </w:rPr>
        <w:t>2 dommen</w:t>
      </w:r>
      <w:r w:rsidR="001E1944" w:rsidRPr="00602E00">
        <w:rPr>
          <w:lang w:val="da-DK"/>
        </w:rPr>
        <w:t xml:space="preserve"> nedenfor</w:t>
      </w:r>
      <w:r w:rsidR="00132B7C" w:rsidRPr="00602E00">
        <w:rPr>
          <w:lang w:val="da-DK"/>
        </w:rPr>
        <w:t>.</w:t>
      </w:r>
    </w:p>
    <w:p w14:paraId="724F5729" w14:textId="68CFB8AD" w:rsidR="00132B7C" w:rsidRPr="00602E00" w:rsidRDefault="00132B7C" w:rsidP="72E06E88">
      <w:pPr>
        <w:rPr>
          <w:lang w:val="da-DK"/>
        </w:rPr>
      </w:pPr>
    </w:p>
    <w:p w14:paraId="03ECBD90" w14:textId="40E768FF" w:rsidR="00132B7C" w:rsidRPr="00602E00" w:rsidRDefault="00132B7C" w:rsidP="72E06E88">
      <w:pPr>
        <w:rPr>
          <w:lang w:val="da-DK"/>
        </w:rPr>
      </w:pPr>
      <w:r w:rsidRPr="00602E00">
        <w:rPr>
          <w:lang w:val="da-DK"/>
        </w:rPr>
        <w:t xml:space="preserve">Endvidere er det relevant at notere, at logningsbekendtgørelsen er udstedt med hjemmel i retsplejelovens §786, stk. 4. </w:t>
      </w:r>
      <w:r w:rsidR="00994487" w:rsidRPr="00602E00">
        <w:rPr>
          <w:lang w:val="da-DK"/>
        </w:rPr>
        <w:t>Dette kapitel af retsplejeloven omhandler indgreb i meddele</w:t>
      </w:r>
      <w:r w:rsidR="00BF0767" w:rsidRPr="00602E00">
        <w:rPr>
          <w:lang w:val="da-DK"/>
        </w:rPr>
        <w:t>l</w:t>
      </w:r>
      <w:r w:rsidR="00994487" w:rsidRPr="00602E00">
        <w:rPr>
          <w:lang w:val="da-DK"/>
        </w:rPr>
        <w:t xml:space="preserve">seshemmeligheden, observation, dataaflæsning, forstyrrelse eller afbrydelse af radio </w:t>
      </w:r>
      <w:r w:rsidR="009941C9">
        <w:rPr>
          <w:lang w:val="da-DK"/>
        </w:rPr>
        <w:t>o</w:t>
      </w:r>
      <w:r w:rsidR="00994487" w:rsidRPr="00602E00">
        <w:rPr>
          <w:lang w:val="da-DK"/>
        </w:rPr>
        <w:t>g telekommunikation og blokering af hjemmesider.</w:t>
      </w:r>
      <w:r w:rsidR="00BF0767" w:rsidRPr="00602E00">
        <w:rPr>
          <w:lang w:val="da-DK"/>
        </w:rPr>
        <w:t xml:space="preserve"> Dette tydeliggør lovgivers intention om at formålet med logningsbekendtgørelsen er bekæmpelse af kriminalitet, og til brug for efterforskningsmyndigheder</w:t>
      </w:r>
      <w:r w:rsidR="00855387" w:rsidRPr="00602E00">
        <w:rPr>
          <w:lang w:val="da-DK"/>
        </w:rPr>
        <w:t>.</w:t>
      </w:r>
      <w:r w:rsidR="005B18BC" w:rsidRPr="00602E00">
        <w:rPr>
          <w:lang w:val="da-DK"/>
        </w:rPr>
        <w:t xml:space="preserve"> </w:t>
      </w:r>
      <w:r w:rsidR="00855387" w:rsidRPr="00602E00">
        <w:rPr>
          <w:lang w:val="da-DK"/>
        </w:rPr>
        <w:t>Denne betragtning indgår ligeledes i kendelsen fra U</w:t>
      </w:r>
      <w:r w:rsidR="003145A1">
        <w:rPr>
          <w:lang w:val="da-DK"/>
        </w:rPr>
        <w:t>.</w:t>
      </w:r>
      <w:r w:rsidR="00855387" w:rsidRPr="00602E00">
        <w:rPr>
          <w:lang w:val="da-DK"/>
        </w:rPr>
        <w:t xml:space="preserve">2019.2019 hvor det ligeledes blev fremhævet, at logningsbekendtgørelsen var </w:t>
      </w:r>
      <w:r w:rsidR="005B18BC" w:rsidRPr="00602E00">
        <w:rPr>
          <w:lang w:val="da-DK"/>
        </w:rPr>
        <w:t>udstedt efter retsplejelovens regler.</w:t>
      </w:r>
    </w:p>
    <w:p w14:paraId="03D303D7" w14:textId="0833D048" w:rsidR="002A0BE2" w:rsidRPr="00602E00" w:rsidRDefault="002A0BE2" w:rsidP="72E06E88">
      <w:pPr>
        <w:rPr>
          <w:lang w:val="da-DK"/>
        </w:rPr>
      </w:pPr>
    </w:p>
    <w:p w14:paraId="209A217C" w14:textId="77777777" w:rsidR="001E1944" w:rsidRPr="00602E00" w:rsidRDefault="001E1944" w:rsidP="001E1944">
      <w:pPr>
        <w:pStyle w:val="Overskrift2"/>
        <w:rPr>
          <w:rFonts w:ascii="Times New Roman" w:hAnsi="Times New Roman" w:cs="Times New Roman"/>
          <w:lang w:val="da-DK"/>
        </w:rPr>
      </w:pPr>
      <w:bookmarkStart w:id="90" w:name="_Toc119923151"/>
      <w:bookmarkStart w:id="91" w:name="_Toc120776617"/>
      <w:r w:rsidRPr="00602E00">
        <w:rPr>
          <w:rFonts w:ascii="Times New Roman" w:hAnsi="Times New Roman" w:cs="Times New Roman"/>
          <w:lang w:val="da-DK"/>
        </w:rPr>
        <w:t>De forenede sager Tele 2/Watson (C-203/15 og C-698/15)</w:t>
      </w:r>
      <w:bookmarkEnd w:id="90"/>
      <w:bookmarkEnd w:id="91"/>
    </w:p>
    <w:p w14:paraId="5403534F" w14:textId="77777777" w:rsidR="001E1944" w:rsidRPr="00602E00" w:rsidRDefault="001E1944" w:rsidP="001E1944">
      <w:pPr>
        <w:rPr>
          <w:lang w:val="da-DK"/>
        </w:rPr>
      </w:pPr>
      <w:r w:rsidRPr="00602E00">
        <w:rPr>
          <w:lang w:val="da-DK"/>
        </w:rPr>
        <w:t xml:space="preserve">Afgørelserne omhandler de ovenstående to sager som blev behandlet i forening af EU-domstolen. Sagerne opstod i kølvandet på at logningsdirektivet blev erklæret ugyldigt. </w:t>
      </w:r>
      <w:r w:rsidRPr="00602E00">
        <w:rPr>
          <w:lang w:val="da-DK"/>
        </w:rPr>
        <w:lastRenderedPageBreak/>
        <w:t xml:space="preserve">Afgørelserne omhandler omfanget af opbevaringspligten for teleudbyderne til logning af data, samt efterforskningsmyndighedernes tilgang af disse data. </w:t>
      </w:r>
    </w:p>
    <w:p w14:paraId="1E9FDF8F" w14:textId="77777777" w:rsidR="001E1944" w:rsidRPr="00602E00" w:rsidRDefault="001E1944" w:rsidP="001E1944">
      <w:pPr>
        <w:rPr>
          <w:lang w:val="da-DK"/>
        </w:rPr>
      </w:pPr>
      <w:r w:rsidRPr="00602E00">
        <w:rPr>
          <w:lang w:val="da-DK"/>
        </w:rPr>
        <w:t xml:space="preserve">                                                                                                                                                                     </w:t>
      </w:r>
    </w:p>
    <w:p w14:paraId="76502CF7" w14:textId="77777777" w:rsidR="001E1944" w:rsidRPr="00602E00" w:rsidRDefault="001E1944" w:rsidP="001E1944">
      <w:pPr>
        <w:rPr>
          <w:lang w:val="da-DK"/>
        </w:rPr>
      </w:pPr>
      <w:r w:rsidRPr="00602E00">
        <w:rPr>
          <w:lang w:val="da-DK"/>
        </w:rPr>
        <w:t xml:space="preserve">Tvisten i C-203/15 vedrører Tele2 Sverige AB over for Post- och telestyrelsen. Tele2 var som resultat af national lovgivning blevet forpligtet til at logge og opbevare sine abonnenters trafikdata. Som resultat af logningsdirektivets ugyldighed, nægtede Tele2 at imødekomme opbevaringsforpligtelsen, og som følge af samme, slettede den allerede lagrede data. </w:t>
      </w:r>
    </w:p>
    <w:p w14:paraId="7CD9EC86" w14:textId="77777777" w:rsidR="001E1944" w:rsidRPr="00602E00" w:rsidRDefault="001E1944" w:rsidP="001E1944">
      <w:pPr>
        <w:rPr>
          <w:lang w:val="da-DK"/>
        </w:rPr>
      </w:pPr>
      <w:r w:rsidRPr="00602E00">
        <w:rPr>
          <w:lang w:val="da-DK"/>
        </w:rPr>
        <w:t xml:space="preserve">                                                                                                                                                                     </w:t>
      </w:r>
    </w:p>
    <w:p w14:paraId="4F53C6FE" w14:textId="77777777" w:rsidR="001E1944" w:rsidRPr="00602E00" w:rsidRDefault="001E1944" w:rsidP="001E1944">
      <w:pPr>
        <w:rPr>
          <w:lang w:val="da-DK"/>
        </w:rPr>
      </w:pPr>
      <w:r w:rsidRPr="00602E00">
        <w:rPr>
          <w:lang w:val="da-DK"/>
        </w:rPr>
        <w:t xml:space="preserve">I samme sammenhæng, nægtede Tele2 at videregive data. Denne tvist blev herefter forelagt EU-domstolen, med det præjudicielle spørgsmål værende hvorvidt </w:t>
      </w:r>
      <w:r w:rsidRPr="00602E00">
        <w:rPr>
          <w:i/>
          <w:iCs/>
          <w:lang w:val="da-DK"/>
        </w:rPr>
        <w:t xml:space="preserve">“... en generel forpligtelse til at lagre trafikdata, som omfatter alle personer, alle elektroniske kommunikationsmidler og alle trafikdata uden forskel, begrænsninger eller undtagelser med henblik på at bekæmpe strafbare lovovertrædelser […], [er] forenelig med artikel 15, stk. 1, i direktiv 2002/58 [e-databeskyttelsesdirektivet], henset til chartrets artikel 7, artikel 8 og artikel 52, stk. 1”                                                                                                                                           </w:t>
      </w:r>
    </w:p>
    <w:p w14:paraId="5C05D0EB" w14:textId="77777777" w:rsidR="001E1944" w:rsidRPr="00602E00" w:rsidRDefault="001E1944" w:rsidP="001E1944">
      <w:pPr>
        <w:rPr>
          <w:lang w:val="da-DK"/>
        </w:rPr>
      </w:pPr>
      <w:r w:rsidRPr="00602E00">
        <w:rPr>
          <w:lang w:val="da-DK"/>
        </w:rPr>
        <w:t xml:space="preserve">                                                                                                                                                             </w:t>
      </w:r>
    </w:p>
    <w:p w14:paraId="662CAE9F" w14:textId="77777777" w:rsidR="001E1944" w:rsidRPr="00602E00" w:rsidRDefault="001E1944" w:rsidP="001E1944">
      <w:pPr>
        <w:rPr>
          <w:lang w:val="da-DK"/>
        </w:rPr>
      </w:pPr>
      <w:r w:rsidRPr="00602E00">
        <w:rPr>
          <w:lang w:val="en-US"/>
        </w:rPr>
        <w:t xml:space="preserve">Den </w:t>
      </w:r>
      <w:proofErr w:type="spellStart"/>
      <w:r w:rsidRPr="00602E00">
        <w:rPr>
          <w:lang w:val="en-US"/>
        </w:rPr>
        <w:t>anden</w:t>
      </w:r>
      <w:proofErr w:type="spellEnd"/>
      <w:r w:rsidRPr="00602E00">
        <w:rPr>
          <w:lang w:val="en-US"/>
        </w:rPr>
        <w:t xml:space="preserve"> </w:t>
      </w:r>
      <w:proofErr w:type="spellStart"/>
      <w:r w:rsidRPr="00602E00">
        <w:rPr>
          <w:lang w:val="en-US"/>
        </w:rPr>
        <w:t>tvist</w:t>
      </w:r>
      <w:proofErr w:type="spellEnd"/>
      <w:r w:rsidRPr="00602E00">
        <w:rPr>
          <w:lang w:val="en-US"/>
        </w:rPr>
        <w:t xml:space="preserve"> i C-698/15 </w:t>
      </w:r>
      <w:proofErr w:type="spellStart"/>
      <w:r w:rsidRPr="00602E00">
        <w:rPr>
          <w:lang w:val="en-US"/>
        </w:rPr>
        <w:t>vedrører</w:t>
      </w:r>
      <w:proofErr w:type="spellEnd"/>
      <w:r w:rsidRPr="00602E00">
        <w:rPr>
          <w:lang w:val="en-US"/>
        </w:rPr>
        <w:t xml:space="preserve"> </w:t>
      </w:r>
      <w:proofErr w:type="spellStart"/>
      <w:r w:rsidRPr="00602E00">
        <w:rPr>
          <w:lang w:val="en-US"/>
        </w:rPr>
        <w:t>parterne</w:t>
      </w:r>
      <w:proofErr w:type="spellEnd"/>
      <w:r w:rsidRPr="00602E00">
        <w:rPr>
          <w:lang w:val="en-US"/>
        </w:rPr>
        <w:t xml:space="preserve"> Tom Watson, Peter Brice og Geoffrey Lewis over for Secretary of State for the Home Department. </w:t>
      </w:r>
      <w:r w:rsidRPr="00602E00">
        <w:rPr>
          <w:lang w:val="da-DK"/>
        </w:rPr>
        <w:t xml:space="preserve">Sagen blev forelagt som prøvelse af den eksisterende nationale lovgivning vedrørende teleselskabers lagring og adgang til data ved enhver posttjeneste eller enhver telekommunikationstjeneste. Den nationale lovgivning hjemlede logning og videregivelse uden forudgående tilladelse fra en domstol eller uafhængig administrativ myndighed, jf. præmis 53 og 55.                                                              </w:t>
      </w:r>
    </w:p>
    <w:p w14:paraId="5B33EF23" w14:textId="77777777" w:rsidR="001E1944" w:rsidRPr="00602E00" w:rsidRDefault="001E1944" w:rsidP="001E1944">
      <w:pPr>
        <w:rPr>
          <w:lang w:val="da-DK"/>
        </w:rPr>
      </w:pPr>
      <w:r w:rsidRPr="00602E00">
        <w:rPr>
          <w:lang w:val="da-DK"/>
        </w:rPr>
        <w:t xml:space="preserve">                                                                                                                                                                      </w:t>
      </w:r>
    </w:p>
    <w:p w14:paraId="726A08B3" w14:textId="77777777" w:rsidR="001E1944" w:rsidRPr="00602E00" w:rsidRDefault="001E1944" w:rsidP="001E1944">
      <w:pPr>
        <w:rPr>
          <w:lang w:val="da-DK"/>
        </w:rPr>
      </w:pPr>
      <w:r w:rsidRPr="00602E00">
        <w:rPr>
          <w:lang w:val="da-DK"/>
        </w:rPr>
        <w:t xml:space="preserve">EU-domstolen afgjorde de to sagers præjudicielle spørgsmål om logning og opbevaring med en samlet udtalelse. </w:t>
      </w:r>
    </w:p>
    <w:p w14:paraId="68DCA5F3" w14:textId="77777777" w:rsidR="001E1944" w:rsidRPr="00602E00" w:rsidRDefault="001E1944" w:rsidP="001E1944">
      <w:pPr>
        <w:rPr>
          <w:lang w:val="da-DK"/>
        </w:rPr>
      </w:pPr>
    </w:p>
    <w:p w14:paraId="2348841F" w14:textId="4F21F874" w:rsidR="001E1944" w:rsidRPr="00602E00" w:rsidRDefault="001E1944" w:rsidP="001E1944">
      <w:r w:rsidRPr="00602E00">
        <w:t xml:space="preserve">For så vidt angår teleudbydernes pligt til logning </w:t>
      </w:r>
      <w:r w:rsidRPr="00602E00">
        <w:rPr>
          <w:lang w:val="da-DK"/>
        </w:rPr>
        <w:t xml:space="preserve">og opbevaring </w:t>
      </w:r>
      <w:r w:rsidRPr="00602E00">
        <w:t>fandt EU-domstolen; “…at bestemmelsen [i</w:t>
      </w:r>
      <w:r w:rsidRPr="00602E00">
        <w:rPr>
          <w:lang w:val="da-DK"/>
        </w:rPr>
        <w:t xml:space="preserve"> </w:t>
      </w:r>
      <w:r w:rsidRPr="00602E00">
        <w:t>artikel 15, stk. 1 i e-databeskyttelsesdirektivet sammenholdt med</w:t>
      </w:r>
      <w:r w:rsidRPr="00602E00">
        <w:rPr>
          <w:lang w:val="da-DK"/>
        </w:rPr>
        <w:t xml:space="preserve"> </w:t>
      </w:r>
      <w:r w:rsidRPr="00602E00">
        <w:t>charterets artikel 7, artikel 8</w:t>
      </w:r>
      <w:r w:rsidRPr="00602E00">
        <w:rPr>
          <w:lang w:val="da-DK"/>
        </w:rPr>
        <w:t xml:space="preserve"> </w:t>
      </w:r>
      <w:r w:rsidRPr="00602E00">
        <w:t>og artikel 52, stk. 1] er til hinder for en national lovgivning, [...] der fastsætter en generel og</w:t>
      </w:r>
      <w:r w:rsidRPr="00602E00">
        <w:rPr>
          <w:lang w:val="da-DK"/>
        </w:rPr>
        <w:t xml:space="preserve"> </w:t>
      </w:r>
      <w:r w:rsidRPr="00602E00">
        <w:t>udifferentieret lagring af samtlige trafikdata og</w:t>
      </w:r>
      <w:r w:rsidRPr="00602E00">
        <w:rPr>
          <w:lang w:val="da-DK"/>
        </w:rPr>
        <w:t xml:space="preserve"> </w:t>
      </w:r>
      <w:r w:rsidRPr="00602E00">
        <w:t>lokaliseringsdata vedrørende samtlige</w:t>
      </w:r>
      <w:r w:rsidRPr="00602E00">
        <w:rPr>
          <w:lang w:val="da-DK"/>
        </w:rPr>
        <w:t xml:space="preserve"> </w:t>
      </w:r>
      <w:r w:rsidRPr="00602E00">
        <w:t>abonnenter og registrerede brugere…”.</w:t>
      </w:r>
      <w:r w:rsidRPr="00602E00">
        <w:rPr>
          <w:lang w:val="da-DK"/>
        </w:rPr>
        <w:t xml:space="preserve">                                                                                                                                                                  </w:t>
      </w:r>
    </w:p>
    <w:p w14:paraId="30016C35" w14:textId="77777777" w:rsidR="001E1944" w:rsidRPr="00602E00" w:rsidRDefault="001E1944" w:rsidP="001E1944">
      <w:pPr>
        <w:rPr>
          <w:lang w:val="da-DK"/>
        </w:rPr>
      </w:pPr>
      <w:r w:rsidRPr="00602E00">
        <w:rPr>
          <w:lang w:val="da-DK"/>
        </w:rPr>
        <w:t xml:space="preserve">Angående myndighedernes adgang til oplysningerne, fandt EU-domstolen, at adgangen til disse data alene kunne tillades ved grov kriminalitet, og at adgang kun bør gives ved forudgående kontrol af en domstol, eller anden administrativ myndighed. </w:t>
      </w:r>
    </w:p>
    <w:p w14:paraId="41A10A04" w14:textId="77777777" w:rsidR="001E1944" w:rsidRPr="00602E00" w:rsidRDefault="001E1944" w:rsidP="001E1944">
      <w:pPr>
        <w:rPr>
          <w:lang w:val="da-DK"/>
        </w:rPr>
      </w:pPr>
      <w:r w:rsidRPr="00602E00">
        <w:rPr>
          <w:lang w:val="da-DK"/>
        </w:rPr>
        <w:t xml:space="preserve">                                                                                                                                                                     </w:t>
      </w:r>
    </w:p>
    <w:p w14:paraId="5A0A1058" w14:textId="2B30B18E" w:rsidR="001E1944" w:rsidRPr="00602E00" w:rsidRDefault="001E1944" w:rsidP="001E1944">
      <w:pPr>
        <w:rPr>
          <w:lang w:val="da-DK"/>
        </w:rPr>
      </w:pPr>
      <w:r w:rsidRPr="00602E00">
        <w:rPr>
          <w:lang w:val="da-DK"/>
        </w:rPr>
        <w:t>EU-domstolen tager i disse afgørelse</w:t>
      </w:r>
      <w:r w:rsidR="008C7E78">
        <w:rPr>
          <w:lang w:val="da-DK"/>
        </w:rPr>
        <w:t>r</w:t>
      </w:r>
      <w:r w:rsidRPr="00602E00">
        <w:rPr>
          <w:lang w:val="da-DK"/>
        </w:rPr>
        <w:t xml:space="preserve"> stilling til de nationale myndigheders muligheder for at foretage indskrænkninger med hjemmel i e-databeskyttelsesdirektivets (direktiv 2002/58) artikel 15.</w:t>
      </w:r>
    </w:p>
    <w:p w14:paraId="46CA083D" w14:textId="77777777" w:rsidR="001E1944" w:rsidRPr="00602E00" w:rsidRDefault="001E1944" w:rsidP="72E06E88">
      <w:pPr>
        <w:rPr>
          <w:lang w:val="da-DK"/>
        </w:rPr>
      </w:pPr>
    </w:p>
    <w:p w14:paraId="551C11D1" w14:textId="1FE6A244" w:rsidR="00810056" w:rsidRPr="00602E00" w:rsidRDefault="00810056" w:rsidP="72E06E88">
      <w:pPr>
        <w:pStyle w:val="Overskrift2"/>
        <w:rPr>
          <w:rFonts w:ascii="Times New Roman" w:hAnsi="Times New Roman" w:cs="Times New Roman"/>
          <w:sz w:val="28"/>
          <w:szCs w:val="28"/>
          <w:lang w:val="da-DK"/>
        </w:rPr>
      </w:pPr>
      <w:bookmarkStart w:id="92" w:name="_Toc119923124"/>
      <w:bookmarkStart w:id="93" w:name="_Toc120776618"/>
      <w:r w:rsidRPr="00602E00">
        <w:rPr>
          <w:rFonts w:ascii="Times New Roman" w:hAnsi="Times New Roman" w:cs="Times New Roman"/>
          <w:sz w:val="28"/>
          <w:szCs w:val="28"/>
          <w:lang w:val="da-DK"/>
        </w:rPr>
        <w:t>Politiets håndhævelse af krænkelserne</w:t>
      </w:r>
      <w:bookmarkEnd w:id="92"/>
      <w:bookmarkEnd w:id="93"/>
    </w:p>
    <w:p w14:paraId="64008144" w14:textId="3A9AE3C7" w:rsidR="000F1AD6" w:rsidRPr="00602E00" w:rsidRDefault="06BB59C9" w:rsidP="72E06E88">
      <w:pPr>
        <w:rPr>
          <w:lang w:val="da-DK"/>
        </w:rPr>
      </w:pPr>
      <w:r w:rsidRPr="00602E00">
        <w:rPr>
          <w:lang w:val="da-DK"/>
        </w:rPr>
        <w:t>Der eksisterer samtlige overtrædelser i dette retsområde som er underlagt offentlig påtale. Politiet beskriver ofte de sager som de involverer sig i som “</w:t>
      </w:r>
      <w:r w:rsidR="0D90B8D7" w:rsidRPr="00602E00">
        <w:rPr>
          <w:color w:val="000000" w:themeColor="text1"/>
          <w:lang w:val="da-DK"/>
        </w:rPr>
        <w:t xml:space="preserve">ophavsretskrænkelser af særligt grov karakter”. Her vil det typisk være en efterforskning på baggrund af en anmeldelse, hvor SØIK bliver assisteret af IT-specialister fra Rigspolitiets Nationale </w:t>
      </w:r>
      <w:proofErr w:type="spellStart"/>
      <w:r w:rsidR="0D90B8D7" w:rsidRPr="00602E00">
        <w:rPr>
          <w:color w:val="000000" w:themeColor="text1"/>
          <w:lang w:val="da-DK"/>
        </w:rPr>
        <w:t>Cyber</w:t>
      </w:r>
      <w:proofErr w:type="spellEnd"/>
      <w:r w:rsidR="0D90B8D7" w:rsidRPr="00602E00">
        <w:rPr>
          <w:color w:val="000000" w:themeColor="text1"/>
          <w:lang w:val="da-DK"/>
        </w:rPr>
        <w:t xml:space="preserve"> Crime Center (NC3)</w:t>
      </w:r>
      <w:r w:rsidR="22797DBA" w:rsidRPr="00602E00">
        <w:rPr>
          <w:color w:val="000000" w:themeColor="text1"/>
          <w:lang w:val="da-DK"/>
        </w:rPr>
        <w:t>.</w:t>
      </w:r>
    </w:p>
    <w:p w14:paraId="5B2C680C" w14:textId="2E6E61E1" w:rsidR="000F1AD6" w:rsidRPr="00602E00" w:rsidRDefault="000F1AD6" w:rsidP="72E06E88">
      <w:pPr>
        <w:rPr>
          <w:color w:val="000000" w:themeColor="text1"/>
          <w:lang w:val="da-DK"/>
        </w:rPr>
      </w:pPr>
    </w:p>
    <w:p w14:paraId="27FC70E4" w14:textId="0BBD43B5" w:rsidR="000F1AD6" w:rsidRPr="00602E00" w:rsidRDefault="2CC4885C" w:rsidP="72E06E88">
      <w:pPr>
        <w:spacing w:line="330" w:lineRule="exact"/>
        <w:rPr>
          <w:color w:val="000000" w:themeColor="text1"/>
          <w:lang w:val="da-DK"/>
        </w:rPr>
      </w:pPr>
      <w:r w:rsidRPr="00602E00">
        <w:rPr>
          <w:color w:val="000000" w:themeColor="text1"/>
          <w:lang w:val="da-DK"/>
        </w:rPr>
        <w:lastRenderedPageBreak/>
        <w:t xml:space="preserve">Der vil være et forskelligartet ansvar for hvorvidt man distribuerer indhold, eller om man blot tilgår det. Her menes den klassiske forstand af distribution, altså uploader til en seedbox, og evt. </w:t>
      </w:r>
      <w:r w:rsidR="63C65F6E" w:rsidRPr="00602E00">
        <w:rPr>
          <w:color w:val="000000" w:themeColor="text1"/>
          <w:lang w:val="da-DK"/>
        </w:rPr>
        <w:t>o</w:t>
      </w:r>
      <w:r w:rsidRPr="00602E00">
        <w:rPr>
          <w:color w:val="000000" w:themeColor="text1"/>
          <w:lang w:val="da-DK"/>
        </w:rPr>
        <w:t>pnår</w:t>
      </w:r>
      <w:r w:rsidR="19827F26" w:rsidRPr="00602E00">
        <w:rPr>
          <w:color w:val="000000" w:themeColor="text1"/>
          <w:lang w:val="da-DK"/>
        </w:rPr>
        <w:t xml:space="preserve"> </w:t>
      </w:r>
      <w:r w:rsidR="34A7076C" w:rsidRPr="00602E00">
        <w:rPr>
          <w:color w:val="000000" w:themeColor="text1"/>
          <w:lang w:val="da-DK"/>
        </w:rPr>
        <w:t>uberettiget vinding, som set i denne sag</w:t>
      </w:r>
      <w:r w:rsidR="004B679F" w:rsidRPr="00602E00">
        <w:rPr>
          <w:color w:val="000000" w:themeColor="text1"/>
          <w:lang w:val="da-DK"/>
        </w:rPr>
        <w:t>.</w:t>
      </w:r>
      <w:r w:rsidR="000F1F3E" w:rsidRPr="00602E00">
        <w:rPr>
          <w:rStyle w:val="Fodnotehenvisning"/>
          <w:color w:val="000000" w:themeColor="text1"/>
          <w:lang w:val="da-DK"/>
        </w:rPr>
        <w:footnoteReference w:id="66"/>
      </w:r>
      <w:r w:rsidR="34A7076C" w:rsidRPr="00602E00">
        <w:rPr>
          <w:color w:val="000000" w:themeColor="text1"/>
          <w:lang w:val="da-DK"/>
        </w:rPr>
        <w:t xml:space="preserve"> </w:t>
      </w:r>
    </w:p>
    <w:p w14:paraId="61A8FBB9" w14:textId="0597AC9D" w:rsidR="000F1AD6" w:rsidRPr="00602E00" w:rsidRDefault="000F1AD6" w:rsidP="72E06E88">
      <w:pPr>
        <w:spacing w:line="330" w:lineRule="exact"/>
        <w:rPr>
          <w:color w:val="000000" w:themeColor="text1"/>
          <w:lang w:val="da-DK"/>
        </w:rPr>
      </w:pPr>
    </w:p>
    <w:p w14:paraId="7BC68B06" w14:textId="6A06DF9B" w:rsidR="000F1AD6" w:rsidRPr="00602E00" w:rsidRDefault="34A7076C" w:rsidP="72E06E88">
      <w:pPr>
        <w:spacing w:line="330" w:lineRule="exact"/>
        <w:rPr>
          <w:color w:val="000000" w:themeColor="text1"/>
          <w:lang w:val="da-DK"/>
        </w:rPr>
      </w:pPr>
      <w:r w:rsidRPr="00602E00">
        <w:rPr>
          <w:color w:val="000000" w:themeColor="text1"/>
          <w:lang w:val="da-DK"/>
        </w:rPr>
        <w:t>“En seedbox er en privat dedikeret server, der gør det muligt hurtigt at uploade og downloade digitale filer - ofte ved brug af BitTorrent-teknologien – således at en bruger slipper for at al trafikken går gennem dennes egen computer, ligesom der opnås en vis form for anonymitet.”</w:t>
      </w:r>
      <w:r w:rsidR="49351623" w:rsidRPr="00602E00">
        <w:rPr>
          <w:color w:val="000000" w:themeColor="text1"/>
          <w:lang w:val="da-DK"/>
        </w:rPr>
        <w:t xml:space="preserve"> </w:t>
      </w:r>
    </w:p>
    <w:p w14:paraId="3673F293" w14:textId="152A27A0" w:rsidR="000F1AD6" w:rsidRPr="00602E00" w:rsidRDefault="000F1AD6" w:rsidP="72E06E88">
      <w:pPr>
        <w:spacing w:line="330" w:lineRule="exact"/>
        <w:rPr>
          <w:color w:val="000000" w:themeColor="text1"/>
          <w:lang w:val="da-DK"/>
        </w:rPr>
      </w:pPr>
    </w:p>
    <w:p w14:paraId="06E4408F" w14:textId="46A8B37D" w:rsidR="00317C8B" w:rsidRPr="00602E00" w:rsidRDefault="00317C8B" w:rsidP="72E06E88">
      <w:pPr>
        <w:spacing w:line="330" w:lineRule="exact"/>
        <w:rPr>
          <w:color w:val="000000" w:themeColor="text1"/>
          <w:lang w:val="da-DK"/>
        </w:rPr>
      </w:pPr>
      <w:r w:rsidRPr="00602E00">
        <w:rPr>
          <w:color w:val="000000" w:themeColor="text1"/>
          <w:lang w:val="da-DK"/>
        </w:rPr>
        <w:t xml:space="preserve">Ligeledes har en seedbox sin egen IP-adresse, som adskiller sig fra </w:t>
      </w:r>
      <w:r w:rsidR="00C34ED3" w:rsidRPr="00602E00">
        <w:rPr>
          <w:color w:val="000000" w:themeColor="text1"/>
          <w:lang w:val="da-DK"/>
        </w:rPr>
        <w:t>brugerens. Det fungerer derved lidt som en VPN, at man anvender sin normale computer til at tilgå trackeren, men det er egentlig seedboxen som downloader indholdet</w:t>
      </w:r>
      <w:r w:rsidR="002648C0" w:rsidRPr="00602E00">
        <w:rPr>
          <w:color w:val="000000" w:themeColor="text1"/>
          <w:lang w:val="da-DK"/>
        </w:rPr>
        <w:t>, fremfor den almindelige tilknyttede internetforbindelse.</w:t>
      </w:r>
    </w:p>
    <w:p w14:paraId="3E11A603" w14:textId="77777777" w:rsidR="00317C8B" w:rsidRPr="00602E00" w:rsidRDefault="00317C8B" w:rsidP="72E06E88">
      <w:pPr>
        <w:spacing w:line="330" w:lineRule="exact"/>
        <w:rPr>
          <w:color w:val="000000" w:themeColor="text1"/>
          <w:lang w:val="da-DK"/>
        </w:rPr>
      </w:pPr>
    </w:p>
    <w:p w14:paraId="1F300681" w14:textId="4E26419B" w:rsidR="000F1AD6" w:rsidRPr="00602E00" w:rsidRDefault="49351623" w:rsidP="72E06E88">
      <w:pPr>
        <w:spacing w:line="330" w:lineRule="exact"/>
        <w:rPr>
          <w:color w:val="000000" w:themeColor="text1"/>
          <w:lang w:val="da-DK"/>
        </w:rPr>
      </w:pPr>
      <w:r w:rsidRPr="00602E00">
        <w:rPr>
          <w:color w:val="000000" w:themeColor="text1"/>
          <w:lang w:val="da-DK"/>
        </w:rPr>
        <w:t xml:space="preserve">Der skal lægges mærke til at en seedbox beskrives som en </w:t>
      </w:r>
      <w:r w:rsidRPr="00602E00">
        <w:rPr>
          <w:b/>
          <w:bCs/>
          <w:color w:val="000000" w:themeColor="text1"/>
          <w:lang w:val="da-DK"/>
        </w:rPr>
        <w:t xml:space="preserve">privat </w:t>
      </w:r>
      <w:r w:rsidRPr="00602E00">
        <w:rPr>
          <w:color w:val="000000" w:themeColor="text1"/>
          <w:lang w:val="da-DK"/>
        </w:rPr>
        <w:t>server, altså ulig BitTorrent netværkets klassiske opstilling om offentlig tilgang. En seedbox har typisk et el</w:t>
      </w:r>
      <w:r w:rsidR="3D5AE427" w:rsidRPr="00602E00">
        <w:rPr>
          <w:color w:val="000000" w:themeColor="text1"/>
          <w:lang w:val="da-DK"/>
        </w:rPr>
        <w:t xml:space="preserve">ement af berigelse tilknyttet, f.eks. en månedlig betaling. </w:t>
      </w:r>
    </w:p>
    <w:p w14:paraId="631825E9" w14:textId="09C3BE8E" w:rsidR="000F1AD6" w:rsidRPr="00602E00" w:rsidRDefault="000F1AD6" w:rsidP="72E06E88">
      <w:pPr>
        <w:spacing w:line="330" w:lineRule="exact"/>
        <w:rPr>
          <w:color w:val="000000" w:themeColor="text1"/>
          <w:lang w:val="da-DK"/>
        </w:rPr>
      </w:pPr>
    </w:p>
    <w:p w14:paraId="1669FD1F" w14:textId="6317B5F4" w:rsidR="000F1AD6" w:rsidRPr="00602E00" w:rsidRDefault="3D5AE427" w:rsidP="72E06E88">
      <w:pPr>
        <w:spacing w:line="330" w:lineRule="exact"/>
        <w:rPr>
          <w:color w:val="000000" w:themeColor="text1"/>
          <w:lang w:val="da-DK"/>
        </w:rPr>
      </w:pPr>
      <w:r w:rsidRPr="00602E00">
        <w:rPr>
          <w:color w:val="000000" w:themeColor="text1"/>
          <w:lang w:val="da-DK"/>
        </w:rPr>
        <w:t xml:space="preserve">På baggrund af denne forretning, blev </w:t>
      </w:r>
      <w:r w:rsidR="00C15877" w:rsidRPr="00602E00">
        <w:rPr>
          <w:color w:val="000000" w:themeColor="text1"/>
          <w:lang w:val="da-DK"/>
        </w:rPr>
        <w:t>bagmændene</w:t>
      </w:r>
      <w:r w:rsidRPr="00602E00">
        <w:rPr>
          <w:color w:val="000000" w:themeColor="text1"/>
          <w:lang w:val="da-DK"/>
        </w:rPr>
        <w:t xml:space="preserve"> bag seedboxen anholdt, og sigtet for ophavsretskrænkelser af særlig grov karakter. </w:t>
      </w:r>
    </w:p>
    <w:p w14:paraId="3B5A881C" w14:textId="20A51E43" w:rsidR="000F1AD6" w:rsidRPr="00602E00" w:rsidRDefault="000F1AD6" w:rsidP="72E06E88">
      <w:pPr>
        <w:spacing w:line="330" w:lineRule="exact"/>
        <w:rPr>
          <w:color w:val="000000" w:themeColor="text1"/>
          <w:lang w:val="da-DK"/>
        </w:rPr>
      </w:pPr>
    </w:p>
    <w:p w14:paraId="5079BDFC" w14:textId="04440E43" w:rsidR="000F1AD6" w:rsidRPr="00602E00" w:rsidRDefault="3D5AE427" w:rsidP="72E06E88">
      <w:pPr>
        <w:spacing w:line="330" w:lineRule="exact"/>
        <w:rPr>
          <w:lang w:val="da-DK"/>
        </w:rPr>
      </w:pPr>
      <w:r w:rsidRPr="00602E00">
        <w:rPr>
          <w:rFonts w:eastAsiaTheme="minorEastAsia"/>
          <w:color w:val="000000" w:themeColor="text1"/>
          <w:lang w:val="da-DK"/>
        </w:rPr>
        <w:t>Årsagen til at dette er relevant for nærværende afhandling, er det efterfølgende citat fra Michael Lichtenstein, fungerende politiinspektør, SØIK.</w:t>
      </w:r>
      <w:r w:rsidRPr="00602E00">
        <w:rPr>
          <w:color w:val="000000" w:themeColor="text1"/>
          <w:lang w:val="da-DK"/>
        </w:rPr>
        <w:t xml:space="preserve"> </w:t>
      </w:r>
      <w:r w:rsidRPr="00602E00">
        <w:rPr>
          <w:rFonts w:eastAsiaTheme="minorEastAsia"/>
          <w:i/>
          <w:color w:val="000000" w:themeColor="text1"/>
          <w:lang w:val="da-DK"/>
        </w:rPr>
        <w:t>“Det er meget tilfredsstillende, at vi på baggrund af en grundig efterforskning kan stille de seks anholdte, som vi mener er de ansvarlige bagmænd eller centralt placerede staff medlemmer, til regnskab for deres ulovlige drift af fildelingstjenesterne. På baggrund af denne effektive indsats skal vi have gennemgået det beslaglagte materiale – og i den forbindelse kan det ikke udelukkes, at også brugere kan stilles til regnskab for at benytte sig at de ulovlige fildelingstjenester,”</w:t>
      </w:r>
    </w:p>
    <w:p w14:paraId="52E599CC" w14:textId="730A7A66" w:rsidR="000F1AD6" w:rsidRPr="00602E00" w:rsidRDefault="000F1AD6" w:rsidP="72E06E88">
      <w:pPr>
        <w:spacing w:line="330" w:lineRule="exact"/>
        <w:rPr>
          <w:i/>
          <w:iCs/>
          <w:color w:val="000000" w:themeColor="text1"/>
          <w:lang w:val="da-DK"/>
        </w:rPr>
      </w:pPr>
    </w:p>
    <w:p w14:paraId="78F5320F" w14:textId="2326775C" w:rsidR="000F1AD6" w:rsidRPr="00602E00" w:rsidRDefault="3D5AE427" w:rsidP="72E06E88">
      <w:pPr>
        <w:spacing w:line="330" w:lineRule="exact"/>
        <w:rPr>
          <w:lang w:val="da-DK"/>
        </w:rPr>
      </w:pPr>
      <w:r w:rsidRPr="00602E00">
        <w:rPr>
          <w:color w:val="000000" w:themeColor="text1"/>
          <w:lang w:val="da-DK"/>
        </w:rPr>
        <w:t xml:space="preserve">Her åbnes altså for muligheden for </w:t>
      </w:r>
      <w:r w:rsidR="2D45A7BC" w:rsidRPr="00602E00">
        <w:rPr>
          <w:color w:val="000000" w:themeColor="text1"/>
          <w:lang w:val="da-DK"/>
        </w:rPr>
        <w:t xml:space="preserve">et potentielt </w:t>
      </w:r>
      <w:r w:rsidR="04C7A6D0" w:rsidRPr="00602E00">
        <w:rPr>
          <w:color w:val="000000" w:themeColor="text1"/>
          <w:lang w:val="da-DK"/>
        </w:rPr>
        <w:t>strafferetlig</w:t>
      </w:r>
      <w:r w:rsidR="2AAB341F" w:rsidRPr="00602E00">
        <w:rPr>
          <w:color w:val="000000" w:themeColor="text1"/>
          <w:lang w:val="da-DK"/>
        </w:rPr>
        <w:t>t</w:t>
      </w:r>
      <w:r w:rsidRPr="00602E00">
        <w:rPr>
          <w:color w:val="000000" w:themeColor="text1"/>
          <w:lang w:val="da-DK"/>
        </w:rPr>
        <w:t xml:space="preserve"> ansvar for brugerne som blot har tilgået tjenesten. </w:t>
      </w:r>
      <w:r w:rsidRPr="00602E00">
        <w:rPr>
          <w:lang w:val="da-DK"/>
        </w:rPr>
        <w:br/>
      </w:r>
    </w:p>
    <w:p w14:paraId="33E1CC69" w14:textId="7DBDF641" w:rsidR="000F1AD6" w:rsidRPr="00602E00" w:rsidRDefault="3B3FFC27" w:rsidP="72E06E88">
      <w:pPr>
        <w:spacing w:line="330" w:lineRule="exact"/>
        <w:rPr>
          <w:lang w:val="da-DK"/>
        </w:rPr>
      </w:pPr>
      <w:r w:rsidRPr="00602E00">
        <w:rPr>
          <w:lang w:val="da-DK"/>
        </w:rPr>
        <w:t xml:space="preserve">Der er tale om en sigtelse for 299b, stk. 1, nr. 1. Dette kan formentlig kun ifalde bagmænd, eftersom der endnu ikke er set en </w:t>
      </w:r>
      <w:r w:rsidR="5D52F4F6" w:rsidRPr="00602E00">
        <w:rPr>
          <w:lang w:val="da-DK"/>
        </w:rPr>
        <w:t xml:space="preserve">§299b sigtelse af en bruger. </w:t>
      </w:r>
      <w:r w:rsidR="4671531C" w:rsidRPr="00602E00">
        <w:rPr>
          <w:lang w:val="da-DK"/>
        </w:rPr>
        <w:t xml:space="preserve">Dette på trods af, at brugerne egentlig også kunne ifalde ansvar under en ordlydsfortolkning. Retspraksis fortæller dog, at der formentlig skal en form for berigelseshensigt til for at falde under §299b. </w:t>
      </w:r>
      <w:r w:rsidR="3D5AE427" w:rsidRPr="00602E00">
        <w:rPr>
          <w:lang w:val="da-DK"/>
        </w:rPr>
        <w:br/>
      </w:r>
    </w:p>
    <w:p w14:paraId="77F7F709" w14:textId="1B09EDE1" w:rsidR="005B18BC" w:rsidRPr="00602E00" w:rsidRDefault="00A7401A" w:rsidP="005B18BC">
      <w:pPr>
        <w:rPr>
          <w:lang w:val="da-DK"/>
        </w:rPr>
      </w:pPr>
      <w:r w:rsidRPr="00602E00">
        <w:rPr>
          <w:lang w:val="da-DK"/>
        </w:rPr>
        <w:t>Det er ikke utænkeligt, at fremtiden for håndhævelse af området</w:t>
      </w:r>
      <w:r w:rsidR="008C55FC" w:rsidRPr="00602E00">
        <w:rPr>
          <w:lang w:val="da-DK"/>
        </w:rPr>
        <w:t xml:space="preserve"> bliver tillagt politiet. Med den nye logningslovgivning, samt vores pligt til EU-konform fortolkning, er oplysninger som navne- og adresseoplysninger tillagt </w:t>
      </w:r>
      <w:r w:rsidR="00B93BE4" w:rsidRPr="00602E00">
        <w:rPr>
          <w:lang w:val="da-DK"/>
        </w:rPr>
        <w:t xml:space="preserve">så stor en værdi for borgernes grundrettigheder, at det er utænkeligt de kan udleveres til civile søgsmål. Mere om dette </w:t>
      </w:r>
      <w:r w:rsidR="00ED6750" w:rsidRPr="00602E00">
        <w:rPr>
          <w:lang w:val="da-DK"/>
        </w:rPr>
        <w:t>i kapitel 6.</w:t>
      </w:r>
    </w:p>
    <w:p w14:paraId="1CE4D44A" w14:textId="77777777" w:rsidR="005B18BC" w:rsidRPr="00602E00" w:rsidRDefault="005B18BC" w:rsidP="005B18BC">
      <w:pPr>
        <w:rPr>
          <w:lang w:val="da-DK"/>
        </w:rPr>
      </w:pPr>
    </w:p>
    <w:p w14:paraId="05FE0D28" w14:textId="2C69EC20" w:rsidR="000F1AD6" w:rsidRPr="008C7E78" w:rsidRDefault="00A1669A" w:rsidP="000F1AD6">
      <w:pPr>
        <w:pStyle w:val="Overskrift2"/>
        <w:rPr>
          <w:rFonts w:ascii="Times New Roman" w:hAnsi="Times New Roman" w:cs="Times New Roman"/>
          <w:sz w:val="28"/>
          <w:szCs w:val="28"/>
          <w:lang w:val="da-DK"/>
        </w:rPr>
      </w:pPr>
      <w:bookmarkStart w:id="94" w:name="_Toc119923125"/>
      <w:bookmarkStart w:id="95" w:name="_Toc120776619"/>
      <w:r w:rsidRPr="00602E00">
        <w:rPr>
          <w:rFonts w:ascii="Times New Roman" w:hAnsi="Times New Roman" w:cs="Times New Roman"/>
          <w:sz w:val="28"/>
          <w:szCs w:val="28"/>
          <w:lang w:val="da-DK"/>
        </w:rPr>
        <w:t>NJORD Law Firm</w:t>
      </w:r>
      <w:r w:rsidR="000F1AD6" w:rsidRPr="00602E00">
        <w:rPr>
          <w:rFonts w:ascii="Times New Roman" w:hAnsi="Times New Roman" w:cs="Times New Roman"/>
          <w:sz w:val="28"/>
          <w:szCs w:val="28"/>
          <w:lang w:val="da-DK"/>
        </w:rPr>
        <w:t xml:space="preserve"> og indstævningerne</w:t>
      </w:r>
      <w:bookmarkEnd w:id="94"/>
      <w:bookmarkEnd w:id="95"/>
    </w:p>
    <w:p w14:paraId="09C82EC3" w14:textId="3983BD30" w:rsidR="000F1AD6" w:rsidRPr="00602E00" w:rsidRDefault="004D4DDB" w:rsidP="000F1AD6">
      <w:pPr>
        <w:rPr>
          <w:lang w:val="da-DK"/>
        </w:rPr>
      </w:pPr>
      <w:r w:rsidRPr="00602E00">
        <w:rPr>
          <w:lang w:val="da-DK"/>
        </w:rPr>
        <w:t>NJORD</w:t>
      </w:r>
      <w:r w:rsidR="000F1AD6" w:rsidRPr="00602E00">
        <w:rPr>
          <w:lang w:val="da-DK"/>
        </w:rPr>
        <w:t xml:space="preserve"> Law Firm repræsenterer jf. deres hjemmeside en lang række rettighedsindehavere. Heriblandt Nu Image, </w:t>
      </w:r>
      <w:proofErr w:type="spellStart"/>
      <w:r w:rsidR="000F1AD6" w:rsidRPr="00602E00">
        <w:rPr>
          <w:lang w:val="da-DK"/>
        </w:rPr>
        <w:t>Voltage</w:t>
      </w:r>
      <w:proofErr w:type="spellEnd"/>
      <w:r w:rsidR="000F1AD6" w:rsidRPr="00602E00">
        <w:rPr>
          <w:lang w:val="da-DK"/>
        </w:rPr>
        <w:t xml:space="preserve"> Pictures LLC og Zentropa</w:t>
      </w:r>
      <w:r w:rsidR="004B679F" w:rsidRPr="00602E00">
        <w:rPr>
          <w:lang w:val="da-DK"/>
        </w:rPr>
        <w:t>.</w:t>
      </w:r>
      <w:r w:rsidR="000F1AD6" w:rsidRPr="00602E00">
        <w:rPr>
          <w:rStyle w:val="Fodnotehenvisning"/>
          <w:lang w:val="da-DK"/>
        </w:rPr>
        <w:footnoteReference w:id="67"/>
      </w:r>
      <w:r w:rsidR="000F1AD6" w:rsidRPr="00602E00">
        <w:rPr>
          <w:lang w:val="da-DK"/>
        </w:rPr>
        <w:t xml:space="preserve"> Deriblandt også film som The </w:t>
      </w:r>
      <w:proofErr w:type="spellStart"/>
      <w:r w:rsidR="000F1AD6" w:rsidRPr="00602E00">
        <w:rPr>
          <w:lang w:val="da-DK"/>
        </w:rPr>
        <w:t>Expendables</w:t>
      </w:r>
      <w:proofErr w:type="spellEnd"/>
      <w:r w:rsidR="000F1AD6" w:rsidRPr="00602E00">
        <w:rPr>
          <w:lang w:val="da-DK"/>
        </w:rPr>
        <w:t xml:space="preserve"> 3, Olympus has Fallen og Flaskepost fra P. Såfremt man kender til film, har de alle været på hitlister og biografer rundt om i verden.</w:t>
      </w:r>
    </w:p>
    <w:p w14:paraId="46F067FB" w14:textId="16D21928" w:rsidR="00DD1C05" w:rsidRPr="00602E00" w:rsidRDefault="00DD1C05" w:rsidP="000F1AD6">
      <w:pPr>
        <w:rPr>
          <w:lang w:val="da-DK"/>
        </w:rPr>
      </w:pPr>
    </w:p>
    <w:p w14:paraId="151BC0F1" w14:textId="1E7A87DD" w:rsidR="00242953" w:rsidRPr="00602E00" w:rsidRDefault="00242953" w:rsidP="000F1AD6">
      <w:pPr>
        <w:rPr>
          <w:lang w:val="da-DK"/>
        </w:rPr>
      </w:pPr>
      <w:r w:rsidRPr="00602E00">
        <w:rPr>
          <w:lang w:val="da-DK"/>
        </w:rPr>
        <w:t xml:space="preserve">I bilag 1 er der inkluderet et billede </w:t>
      </w:r>
      <w:r w:rsidR="00DE11DE" w:rsidRPr="00602E00">
        <w:rPr>
          <w:lang w:val="da-DK"/>
        </w:rPr>
        <w:t xml:space="preserve">af det pågældende brev som udsendes. Det bliver her for analyses skyld </w:t>
      </w:r>
      <w:r w:rsidR="00CF704A" w:rsidRPr="00602E00">
        <w:rPr>
          <w:lang w:val="da-DK"/>
        </w:rPr>
        <w:t>citeret</w:t>
      </w:r>
      <w:r w:rsidR="00DE11DE" w:rsidRPr="00602E00">
        <w:rPr>
          <w:lang w:val="da-DK"/>
        </w:rPr>
        <w:t>:</w:t>
      </w:r>
    </w:p>
    <w:p w14:paraId="166F7C71" w14:textId="4E05B472" w:rsidR="00636DB2" w:rsidRPr="00602E00" w:rsidRDefault="00636DB2" w:rsidP="000F1AD6">
      <w:pPr>
        <w:rPr>
          <w:lang w:val="da-DK"/>
        </w:rPr>
      </w:pPr>
    </w:p>
    <w:p w14:paraId="4BE8587F" w14:textId="45F7E45C" w:rsidR="00636DB2" w:rsidRPr="00602E00" w:rsidRDefault="00CF704A" w:rsidP="000F1AD6">
      <w:pPr>
        <w:rPr>
          <w:i/>
          <w:iCs/>
          <w:lang w:val="da-DK"/>
        </w:rPr>
      </w:pPr>
      <w:r w:rsidRPr="00602E00">
        <w:rPr>
          <w:i/>
          <w:iCs/>
          <w:lang w:val="da-DK"/>
        </w:rPr>
        <w:t>”Fildeling og download af filmen ”The Cobbler</w:t>
      </w:r>
      <w:r w:rsidR="00B62278" w:rsidRPr="00602E00">
        <w:rPr>
          <w:i/>
          <w:iCs/>
          <w:lang w:val="da-DK"/>
        </w:rPr>
        <w:t>”</w:t>
      </w:r>
    </w:p>
    <w:p w14:paraId="52006760" w14:textId="748AB26D" w:rsidR="00B62278" w:rsidRPr="00602E00" w:rsidRDefault="00B62278" w:rsidP="000F1AD6">
      <w:pPr>
        <w:rPr>
          <w:i/>
          <w:iCs/>
          <w:lang w:val="da-DK"/>
        </w:rPr>
      </w:pPr>
    </w:p>
    <w:p w14:paraId="07EBF6AA" w14:textId="706C47EC" w:rsidR="00B62278" w:rsidRPr="00602E00" w:rsidRDefault="00B62278" w:rsidP="000F1AD6">
      <w:pPr>
        <w:rPr>
          <w:i/>
          <w:iCs/>
          <w:lang w:val="da-DK"/>
        </w:rPr>
      </w:pPr>
      <w:r w:rsidRPr="00602E00">
        <w:rPr>
          <w:i/>
          <w:iCs/>
          <w:lang w:val="da-DK"/>
        </w:rPr>
        <w:t xml:space="preserve">På vegne af filmproducenten Cobbler Nevada LLC kontakter vi dig, da filmen ”The </w:t>
      </w:r>
      <w:proofErr w:type="spellStart"/>
      <w:r w:rsidRPr="00602E00">
        <w:rPr>
          <w:i/>
          <w:iCs/>
          <w:lang w:val="da-DK"/>
        </w:rPr>
        <w:t>Cobbler</w:t>
      </w:r>
      <w:proofErr w:type="spellEnd"/>
      <w:r w:rsidRPr="00602E00">
        <w:rPr>
          <w:i/>
          <w:iCs/>
          <w:lang w:val="da-DK"/>
        </w:rPr>
        <w:t xml:space="preserve">” </w:t>
      </w:r>
      <w:r w:rsidR="004A303F" w:rsidRPr="00602E00">
        <w:rPr>
          <w:i/>
          <w:iCs/>
          <w:lang w:val="da-DK"/>
        </w:rPr>
        <w:t>er blevet fildelt/</w:t>
      </w:r>
      <w:proofErr w:type="spellStart"/>
      <w:r w:rsidR="004A303F" w:rsidRPr="00602E00">
        <w:rPr>
          <w:i/>
          <w:iCs/>
          <w:lang w:val="da-DK"/>
        </w:rPr>
        <w:t>downloaded</w:t>
      </w:r>
      <w:proofErr w:type="spellEnd"/>
      <w:r w:rsidR="004A303F" w:rsidRPr="00602E00">
        <w:rPr>
          <w:i/>
          <w:iCs/>
          <w:lang w:val="da-DK"/>
        </w:rPr>
        <w:t xml:space="preserve"> via IP-adressen </w:t>
      </w:r>
      <w:r w:rsidR="0039433F" w:rsidRPr="00602E00">
        <w:rPr>
          <w:i/>
          <w:iCs/>
          <w:lang w:val="da-DK"/>
        </w:rPr>
        <w:t>… den … uden samtykke fra Cobbler Nevada LLC.</w:t>
      </w:r>
    </w:p>
    <w:p w14:paraId="012413B4" w14:textId="60148242" w:rsidR="0039433F" w:rsidRPr="00602E00" w:rsidRDefault="0039433F" w:rsidP="000F1AD6">
      <w:pPr>
        <w:rPr>
          <w:i/>
          <w:iCs/>
          <w:lang w:val="da-DK"/>
        </w:rPr>
      </w:pPr>
    </w:p>
    <w:p w14:paraId="0DD5FBB7" w14:textId="0C24876E" w:rsidR="0039433F" w:rsidRPr="00602E00" w:rsidRDefault="0039433F" w:rsidP="000F1AD6">
      <w:pPr>
        <w:rPr>
          <w:i/>
          <w:iCs/>
          <w:lang w:val="da-DK"/>
        </w:rPr>
      </w:pPr>
      <w:r w:rsidRPr="00602E00">
        <w:rPr>
          <w:i/>
          <w:iCs/>
          <w:lang w:val="da-DK"/>
        </w:rPr>
        <w:t>Dit teleselskab har oplyst at du var indehaver af IP-adressen på det daværende tidspunkt</w:t>
      </w:r>
      <w:r w:rsidR="0057335F" w:rsidRPr="00602E00">
        <w:rPr>
          <w:i/>
          <w:iCs/>
          <w:lang w:val="da-DK"/>
        </w:rPr>
        <w:t>. Dit teleselskab har intet med disse undersøgelser at gøre, men er blevet pålagt ved en domstol at udlevere dit navn og din adresse.</w:t>
      </w:r>
    </w:p>
    <w:p w14:paraId="46B8A5E1" w14:textId="34C095E9" w:rsidR="005F1A43" w:rsidRPr="00602E00" w:rsidRDefault="005F1A43" w:rsidP="000F1AD6">
      <w:pPr>
        <w:rPr>
          <w:i/>
          <w:iCs/>
          <w:lang w:val="da-DK"/>
        </w:rPr>
      </w:pPr>
    </w:p>
    <w:p w14:paraId="5B43D812" w14:textId="0F51BA17" w:rsidR="005F1A43" w:rsidRPr="00602E00" w:rsidRDefault="005F1A43" w:rsidP="000F1AD6">
      <w:pPr>
        <w:rPr>
          <w:i/>
          <w:iCs/>
          <w:lang w:val="da-DK"/>
        </w:rPr>
      </w:pPr>
      <w:r w:rsidRPr="00602E00">
        <w:rPr>
          <w:i/>
          <w:iCs/>
          <w:lang w:val="da-DK"/>
        </w:rPr>
        <w:t>Cobbler Nevada LLC benytter MaverickEye UG, der overv</w:t>
      </w:r>
      <w:r w:rsidR="00A1669A" w:rsidRPr="00602E00">
        <w:rPr>
          <w:i/>
          <w:iCs/>
          <w:lang w:val="da-DK"/>
        </w:rPr>
        <w:t>å</w:t>
      </w:r>
      <w:r w:rsidRPr="00602E00">
        <w:rPr>
          <w:i/>
          <w:iCs/>
          <w:lang w:val="da-DK"/>
        </w:rPr>
        <w:t xml:space="preserve">ger og identificerer datatrafik, herunder </w:t>
      </w:r>
      <w:r w:rsidR="0092681C" w:rsidRPr="00602E00">
        <w:rPr>
          <w:i/>
          <w:iCs/>
          <w:lang w:val="da-DK"/>
        </w:rPr>
        <w:t>IP-adresser</w:t>
      </w:r>
      <w:r w:rsidRPr="00602E00">
        <w:rPr>
          <w:i/>
          <w:iCs/>
          <w:lang w:val="da-DK"/>
        </w:rPr>
        <w:t>- Filmen kan være set via eksempelvis Popcorn Time eller lignende hjemmesider samt ved hjælp af fildelingsprogrammer som BitTorrent.</w:t>
      </w:r>
    </w:p>
    <w:p w14:paraId="2226E716" w14:textId="497C01FF" w:rsidR="005F1A43" w:rsidRPr="00602E00" w:rsidRDefault="005F1A43" w:rsidP="000F1AD6">
      <w:pPr>
        <w:rPr>
          <w:i/>
          <w:iCs/>
          <w:lang w:val="da-DK"/>
        </w:rPr>
      </w:pPr>
    </w:p>
    <w:p w14:paraId="356566A9" w14:textId="6585FB50" w:rsidR="005F1A43" w:rsidRPr="00602E00" w:rsidRDefault="005F1A43" w:rsidP="000F1AD6">
      <w:pPr>
        <w:rPr>
          <w:i/>
          <w:iCs/>
          <w:lang w:val="da-DK"/>
        </w:rPr>
      </w:pPr>
      <w:r w:rsidRPr="00602E00">
        <w:rPr>
          <w:i/>
          <w:iCs/>
          <w:lang w:val="da-DK"/>
        </w:rPr>
        <w:t xml:space="preserve">Det er ifølge </w:t>
      </w:r>
      <w:r w:rsidR="004A5FAF" w:rsidRPr="00602E00">
        <w:rPr>
          <w:i/>
          <w:iCs/>
          <w:lang w:val="da-DK"/>
        </w:rPr>
        <w:t xml:space="preserve">ophavsretsloven ikke tilladt af dele eller downloade film på denne måde og vi håber, at du vil besvare vores spørgsmål i en e-mail til os på </w:t>
      </w:r>
      <w:hyperlink r:id="rId15" w:history="1">
        <w:r w:rsidR="004A5FAF" w:rsidRPr="00602E00">
          <w:rPr>
            <w:rStyle w:val="Hyperlink"/>
            <w:i/>
            <w:iCs/>
            <w:lang w:val="da-DK"/>
          </w:rPr>
          <w:t>ip@njordlaw.com</w:t>
        </w:r>
      </w:hyperlink>
    </w:p>
    <w:p w14:paraId="55377637" w14:textId="600721EC" w:rsidR="004A5FAF" w:rsidRPr="00602E00" w:rsidRDefault="004A5FAF" w:rsidP="000F1AD6">
      <w:pPr>
        <w:rPr>
          <w:i/>
          <w:iCs/>
          <w:lang w:val="da-DK"/>
        </w:rPr>
      </w:pPr>
    </w:p>
    <w:p w14:paraId="0CAD503A" w14:textId="34FA745D" w:rsidR="004A5FAF" w:rsidRPr="00602E00" w:rsidRDefault="004A5FAF" w:rsidP="004A5FAF">
      <w:pPr>
        <w:pStyle w:val="Listeafsnit"/>
        <w:numPr>
          <w:ilvl w:val="0"/>
          <w:numId w:val="5"/>
        </w:numPr>
        <w:rPr>
          <w:i/>
          <w:iCs/>
          <w:lang w:val="da-DK"/>
        </w:rPr>
      </w:pPr>
      <w:r w:rsidRPr="00602E00">
        <w:rPr>
          <w:i/>
          <w:iCs/>
          <w:lang w:val="da-DK"/>
        </w:rPr>
        <w:t xml:space="preserve">Har </w:t>
      </w:r>
      <w:r w:rsidR="00A1669A" w:rsidRPr="00602E00">
        <w:rPr>
          <w:i/>
          <w:iCs/>
          <w:lang w:val="da-DK"/>
        </w:rPr>
        <w:t>husstanden</w:t>
      </w:r>
      <w:r w:rsidRPr="00602E00">
        <w:rPr>
          <w:i/>
          <w:iCs/>
          <w:lang w:val="da-DK"/>
        </w:rPr>
        <w:t xml:space="preserve"> en trådløs internetforbindelse og har denne et password?</w:t>
      </w:r>
    </w:p>
    <w:p w14:paraId="7019EAD1" w14:textId="26541BB2" w:rsidR="004A5FAF" w:rsidRPr="00602E00" w:rsidRDefault="004A5FAF" w:rsidP="004A5FAF">
      <w:pPr>
        <w:pStyle w:val="Listeafsnit"/>
        <w:numPr>
          <w:ilvl w:val="0"/>
          <w:numId w:val="5"/>
        </w:numPr>
        <w:rPr>
          <w:i/>
          <w:iCs/>
          <w:lang w:val="da-DK"/>
        </w:rPr>
      </w:pPr>
      <w:r w:rsidRPr="00602E00">
        <w:rPr>
          <w:i/>
          <w:iCs/>
          <w:lang w:val="da-DK"/>
        </w:rPr>
        <w:t>Har en eller flere i husstanden set eller forsøgt at se filmen ”The Cobbler” på det pågældende tidspunkt?</w:t>
      </w:r>
    </w:p>
    <w:p w14:paraId="03B7409A" w14:textId="63A09444" w:rsidR="004A5FAF" w:rsidRPr="00602E00" w:rsidRDefault="002325CE" w:rsidP="004A5FAF">
      <w:pPr>
        <w:rPr>
          <w:i/>
          <w:iCs/>
          <w:lang w:val="da-DK"/>
        </w:rPr>
      </w:pPr>
      <w:r w:rsidRPr="00602E00">
        <w:rPr>
          <w:i/>
          <w:iCs/>
          <w:lang w:val="da-DK"/>
        </w:rPr>
        <w:t>Har du eller andre personer med adgang til IP-adressen, det kan være hjemmeboende børn d</w:t>
      </w:r>
      <w:r w:rsidR="00105A0D" w:rsidRPr="00602E00">
        <w:rPr>
          <w:i/>
          <w:iCs/>
          <w:lang w:val="da-DK"/>
        </w:rPr>
        <w:t xml:space="preserve">ownloadet, set og/eller delt filmen på det pågældende tidspunkt, kan sagen afsluttes endelig ved, at der indbetales i alt kr. 1500 til konto nr. </w:t>
      </w:r>
      <w:r w:rsidR="006C4DA9" w:rsidRPr="00602E00">
        <w:rPr>
          <w:i/>
          <w:iCs/>
          <w:lang w:val="da-DK"/>
        </w:rPr>
        <w:t>…</w:t>
      </w:r>
    </w:p>
    <w:p w14:paraId="2264F090" w14:textId="156D8175" w:rsidR="006C4DA9" w:rsidRPr="00602E00" w:rsidRDefault="006C4DA9" w:rsidP="004A5FAF">
      <w:pPr>
        <w:rPr>
          <w:i/>
          <w:iCs/>
          <w:lang w:val="da-DK"/>
        </w:rPr>
      </w:pPr>
    </w:p>
    <w:p w14:paraId="2538C0A4" w14:textId="1B2C3CC7" w:rsidR="00F55790" w:rsidRPr="00602E00" w:rsidRDefault="006C4DA9" w:rsidP="004A5FAF">
      <w:pPr>
        <w:rPr>
          <w:i/>
          <w:iCs/>
          <w:lang w:val="da-DK"/>
        </w:rPr>
      </w:pPr>
      <w:r w:rsidRPr="00602E00">
        <w:rPr>
          <w:i/>
          <w:iCs/>
          <w:lang w:val="da-DK"/>
        </w:rPr>
        <w:t>Cobbler Nevada LLCs tilbud om at lukke sagen på oplysninger og betaling er gældende 14 dage fra modtagelsen af dette</w:t>
      </w:r>
      <w:r w:rsidR="00D81A3A" w:rsidRPr="00602E00">
        <w:rPr>
          <w:i/>
          <w:iCs/>
          <w:lang w:val="da-DK"/>
        </w:rPr>
        <w:t xml:space="preserve"> </w:t>
      </w:r>
      <w:r w:rsidRPr="00602E00">
        <w:rPr>
          <w:i/>
          <w:iCs/>
          <w:lang w:val="da-DK"/>
        </w:rPr>
        <w:t xml:space="preserve">brev, og har det formål at kukke sagen én gang for alle. Vi opfordrer til, at dette brev besvares med en mail til </w:t>
      </w:r>
      <w:hyperlink r:id="rId16" w:history="1">
        <w:r w:rsidR="00017F29" w:rsidRPr="00602E00">
          <w:rPr>
            <w:rStyle w:val="Hyperlink"/>
            <w:i/>
            <w:iCs/>
            <w:lang w:val="da-DK"/>
          </w:rPr>
          <w:t>ip@njordlaw.com</w:t>
        </w:r>
      </w:hyperlink>
      <w:r w:rsidR="00017F29" w:rsidRPr="00602E00">
        <w:rPr>
          <w:i/>
          <w:iCs/>
          <w:lang w:val="da-DK"/>
        </w:rPr>
        <w:t>, og ønsker at undgå videre undersøgelser af sagen og iværksættelse af retssag.</w:t>
      </w:r>
      <w:r w:rsidR="00A409A3" w:rsidRPr="00602E00">
        <w:rPr>
          <w:i/>
          <w:iCs/>
          <w:lang w:val="da-DK"/>
        </w:rPr>
        <w:t xml:space="preserve">                                                       </w:t>
      </w:r>
    </w:p>
    <w:p w14:paraId="64C7D853" w14:textId="77777777" w:rsidR="00F55790" w:rsidRPr="00602E00" w:rsidRDefault="00F55790" w:rsidP="004A5FAF">
      <w:pPr>
        <w:rPr>
          <w:i/>
          <w:iCs/>
          <w:lang w:val="da-DK"/>
        </w:rPr>
      </w:pPr>
    </w:p>
    <w:p w14:paraId="4607661E" w14:textId="3B69AC56" w:rsidR="00A24F0D" w:rsidRPr="00602E00" w:rsidRDefault="00A24F0D" w:rsidP="004A5FAF">
      <w:pPr>
        <w:rPr>
          <w:i/>
          <w:iCs/>
          <w:lang w:val="da-DK"/>
        </w:rPr>
      </w:pPr>
      <w:r w:rsidRPr="00602E00">
        <w:rPr>
          <w:i/>
          <w:iCs/>
          <w:lang w:val="da-DK"/>
        </w:rPr>
        <w:t>Rådgivning om ophavsret bør søges hos én, der kender og har erfaring med området. Hjælp os med at sikre en fremtid for skabelse af film.</w:t>
      </w:r>
      <w:r w:rsidR="00A409A3" w:rsidRPr="00602E00">
        <w:rPr>
          <w:i/>
          <w:iCs/>
          <w:lang w:val="da-DK"/>
        </w:rPr>
        <w:t xml:space="preserve">                                                                               </w:t>
      </w:r>
    </w:p>
    <w:p w14:paraId="1CAA4957" w14:textId="4BCC459A" w:rsidR="00A24F0D" w:rsidRPr="00602E00" w:rsidRDefault="00A24F0D" w:rsidP="004A5FAF">
      <w:pPr>
        <w:rPr>
          <w:i/>
          <w:iCs/>
          <w:lang w:val="da-DK"/>
        </w:rPr>
      </w:pPr>
    </w:p>
    <w:p w14:paraId="76970B38" w14:textId="771F3AE3" w:rsidR="00A24F0D" w:rsidRPr="00602E00" w:rsidRDefault="00A24F0D" w:rsidP="004A5FAF">
      <w:pPr>
        <w:rPr>
          <w:i/>
          <w:iCs/>
          <w:lang w:val="da-DK"/>
        </w:rPr>
      </w:pPr>
      <w:r w:rsidRPr="00602E00">
        <w:rPr>
          <w:i/>
          <w:iCs/>
          <w:lang w:val="da-DK"/>
        </w:rPr>
        <w:t xml:space="preserve">Med venlig hilsen </w:t>
      </w:r>
      <w:r w:rsidRPr="00602E00">
        <w:rPr>
          <w:i/>
          <w:iCs/>
          <w:lang w:val="da-DK"/>
        </w:rPr>
        <w:br/>
        <w:t>Jeppe Brogaard Clausen</w:t>
      </w:r>
    </w:p>
    <w:p w14:paraId="042302F7" w14:textId="11B29C58" w:rsidR="00F55790" w:rsidRPr="00602E00" w:rsidRDefault="00F55790" w:rsidP="004A5FAF">
      <w:pPr>
        <w:rPr>
          <w:i/>
          <w:iCs/>
          <w:lang w:val="da-DK"/>
        </w:rPr>
      </w:pPr>
      <w:r w:rsidRPr="00602E00">
        <w:rPr>
          <w:i/>
          <w:iCs/>
          <w:lang w:val="da-DK"/>
        </w:rPr>
        <w:t>Advokat (H)</w:t>
      </w:r>
    </w:p>
    <w:p w14:paraId="0D221F31" w14:textId="1C92EED8" w:rsidR="00F55790" w:rsidRPr="00602E00" w:rsidRDefault="00F55790" w:rsidP="004A5FAF">
      <w:pPr>
        <w:rPr>
          <w:lang w:val="da-DK"/>
        </w:rPr>
      </w:pPr>
    </w:p>
    <w:p w14:paraId="5CEB4746" w14:textId="49049A4A" w:rsidR="00612E9B" w:rsidRPr="00602E00" w:rsidRDefault="00612E9B" w:rsidP="00612E9B">
      <w:pPr>
        <w:pStyle w:val="Overskrift3"/>
        <w:rPr>
          <w:rFonts w:ascii="Times New Roman" w:hAnsi="Times New Roman" w:cs="Times New Roman"/>
        </w:rPr>
      </w:pPr>
      <w:bookmarkStart w:id="96" w:name="_Toc119923126"/>
      <w:bookmarkStart w:id="97" w:name="_Toc120776620"/>
      <w:r w:rsidRPr="00602E00">
        <w:rPr>
          <w:rFonts w:ascii="Times New Roman" w:hAnsi="Times New Roman" w:cs="Times New Roman"/>
        </w:rPr>
        <w:t>Andre i husstanden end ejeren af IP-adressen</w:t>
      </w:r>
      <w:bookmarkEnd w:id="96"/>
      <w:bookmarkEnd w:id="97"/>
    </w:p>
    <w:p w14:paraId="491A3F0A" w14:textId="77777777" w:rsidR="00612E9B" w:rsidRPr="00602E00" w:rsidRDefault="00612E9B" w:rsidP="00612E9B">
      <w:pPr>
        <w:rPr>
          <w:lang w:val="da-DK"/>
        </w:rPr>
      </w:pPr>
      <w:r w:rsidRPr="00602E00">
        <w:rPr>
          <w:lang w:val="da-DK"/>
        </w:rPr>
        <w:t>Ejeren af abonnementet af internetforbindelsen har utvivlsomt ansvaret for sine hjemmeboende børns handlinger såfremt de er under 15 år gamle. jf. lov om hæftelse for børns erstatningsansvar §1, stk. 1.</w:t>
      </w:r>
    </w:p>
    <w:p w14:paraId="0EF15115" w14:textId="77777777" w:rsidR="00612E9B" w:rsidRPr="00602E00" w:rsidRDefault="00612E9B" w:rsidP="00612E9B">
      <w:pPr>
        <w:rPr>
          <w:lang w:val="da-DK"/>
        </w:rPr>
      </w:pPr>
    </w:p>
    <w:p w14:paraId="5AC03C10" w14:textId="52F38BCD" w:rsidR="00612E9B" w:rsidRPr="00602E00" w:rsidRDefault="00612E9B" w:rsidP="00612E9B">
      <w:pPr>
        <w:rPr>
          <w:lang w:val="da-DK"/>
        </w:rPr>
      </w:pPr>
      <w:r w:rsidRPr="00602E00">
        <w:rPr>
          <w:lang w:val="da-DK"/>
        </w:rPr>
        <w:t>Der findes dog en undtagelse om handlingens beskaffenhed. Dette er typisk gældende når handlingen indeholder en mængde af kompleksitet, så barnet ikke kan udregne forbundne risici eller lovlighed</w:t>
      </w:r>
      <w:r w:rsidR="004B679F" w:rsidRPr="00602E00">
        <w:rPr>
          <w:lang w:val="da-DK"/>
        </w:rPr>
        <w:t>.</w:t>
      </w:r>
      <w:r w:rsidRPr="00602E00">
        <w:rPr>
          <w:rStyle w:val="Fodnotehenvisning"/>
          <w:lang w:val="da-DK"/>
        </w:rPr>
        <w:footnoteReference w:id="68"/>
      </w:r>
      <w:r w:rsidRPr="00602E00">
        <w:rPr>
          <w:lang w:val="da-DK"/>
        </w:rPr>
        <w:t xml:space="preserve"> </w:t>
      </w:r>
    </w:p>
    <w:p w14:paraId="1BCD1CD0" w14:textId="77777777" w:rsidR="00612E9B" w:rsidRPr="00602E00" w:rsidRDefault="00612E9B" w:rsidP="00612E9B">
      <w:pPr>
        <w:rPr>
          <w:lang w:val="da-DK"/>
        </w:rPr>
      </w:pPr>
    </w:p>
    <w:p w14:paraId="26D719BA" w14:textId="77777777" w:rsidR="00612E9B" w:rsidRPr="00602E00" w:rsidRDefault="00612E9B" w:rsidP="00612E9B">
      <w:pPr>
        <w:rPr>
          <w:lang w:val="da-DK"/>
        </w:rPr>
      </w:pPr>
      <w:r w:rsidRPr="00602E00">
        <w:rPr>
          <w:lang w:val="da-DK"/>
        </w:rPr>
        <w:t>Der kan argumenteres for at krænkende streamingtjenester er så udbredt, at en simpel google søgning på en film kan frembringe rettighedskrænkende resultater, hvilket kan besværliggøre erstatningssagens proces mod krænkeren.</w:t>
      </w:r>
    </w:p>
    <w:p w14:paraId="4BE1846C" w14:textId="77777777" w:rsidR="00612E9B" w:rsidRPr="00602E00" w:rsidRDefault="00612E9B" w:rsidP="004A5FAF">
      <w:pPr>
        <w:rPr>
          <w:lang w:val="da-DK"/>
        </w:rPr>
      </w:pPr>
    </w:p>
    <w:p w14:paraId="24877C22" w14:textId="3FD645C8" w:rsidR="00173E41" w:rsidRPr="00602E00" w:rsidRDefault="009A0B22" w:rsidP="00173E41">
      <w:pPr>
        <w:pStyle w:val="Overskrift3"/>
        <w:rPr>
          <w:rFonts w:ascii="Times New Roman" w:hAnsi="Times New Roman" w:cs="Times New Roman"/>
        </w:rPr>
      </w:pPr>
      <w:bookmarkStart w:id="98" w:name="_Toc119923127"/>
      <w:bookmarkStart w:id="99" w:name="_Toc120776621"/>
      <w:r w:rsidRPr="00602E00">
        <w:rPr>
          <w:rFonts w:ascii="Times New Roman" w:hAnsi="Times New Roman" w:cs="Times New Roman"/>
        </w:rPr>
        <w:t xml:space="preserve">Ubeskyttet </w:t>
      </w:r>
      <w:r w:rsidR="00030ECE" w:rsidRPr="00602E00">
        <w:rPr>
          <w:rFonts w:ascii="Times New Roman" w:hAnsi="Times New Roman" w:cs="Times New Roman"/>
        </w:rPr>
        <w:t>internet</w:t>
      </w:r>
      <w:r w:rsidRPr="00602E00">
        <w:rPr>
          <w:rFonts w:ascii="Times New Roman" w:hAnsi="Times New Roman" w:cs="Times New Roman"/>
        </w:rPr>
        <w:t>forbindelse</w:t>
      </w:r>
      <w:bookmarkEnd w:id="98"/>
      <w:bookmarkEnd w:id="99"/>
    </w:p>
    <w:p w14:paraId="532F5272" w14:textId="3644CBAD" w:rsidR="00173E41" w:rsidRPr="00602E00" w:rsidRDefault="0091194D" w:rsidP="00173E41">
      <w:pPr>
        <w:rPr>
          <w:lang w:val="da-DK"/>
        </w:rPr>
      </w:pPr>
      <w:r w:rsidRPr="00602E00">
        <w:rPr>
          <w:lang w:val="da-DK"/>
        </w:rPr>
        <w:t xml:space="preserve">Årsagen til </w:t>
      </w:r>
      <w:r w:rsidR="0095407B" w:rsidRPr="00602E00">
        <w:rPr>
          <w:lang w:val="da-DK"/>
        </w:rPr>
        <w:t xml:space="preserve">punktet om hvorvidt internetforbindelsen har været beskyttet, er at </w:t>
      </w:r>
      <w:r w:rsidR="008C7E78">
        <w:rPr>
          <w:lang w:val="da-DK"/>
        </w:rPr>
        <w:t>præcisere ansvaret for krænkelsen til</w:t>
      </w:r>
      <w:r w:rsidR="0095407B" w:rsidRPr="00602E00">
        <w:rPr>
          <w:lang w:val="da-DK"/>
        </w:rPr>
        <w:t xml:space="preserve"> </w:t>
      </w:r>
      <w:r w:rsidR="006B17E3" w:rsidRPr="00602E00">
        <w:rPr>
          <w:lang w:val="da-DK"/>
        </w:rPr>
        <w:t>indstævnte</w:t>
      </w:r>
      <w:r w:rsidR="008C7E78">
        <w:rPr>
          <w:lang w:val="da-DK"/>
        </w:rPr>
        <w:t>s</w:t>
      </w:r>
      <w:r w:rsidR="006B17E3" w:rsidRPr="00602E00">
        <w:rPr>
          <w:lang w:val="da-DK"/>
        </w:rPr>
        <w:t xml:space="preserve"> internetforbindelse. Dette udpensles ikke i brevet, men kan læses </w:t>
      </w:r>
      <w:r w:rsidR="003D1936" w:rsidRPr="00602E00">
        <w:rPr>
          <w:lang w:val="da-DK"/>
        </w:rPr>
        <w:t xml:space="preserve">i øvrige domme hvor de gør lignende anbringende gældende. F.eks. i U2021.4710, hvor Copyright Management Services gør følgende </w:t>
      </w:r>
      <w:r w:rsidR="00A1669A" w:rsidRPr="00602E00">
        <w:rPr>
          <w:lang w:val="da-DK"/>
        </w:rPr>
        <w:t>gældende</w:t>
      </w:r>
      <w:r w:rsidR="00980BE0" w:rsidRPr="00602E00">
        <w:rPr>
          <w:lang w:val="da-DK"/>
        </w:rPr>
        <w:t>:</w:t>
      </w:r>
    </w:p>
    <w:p w14:paraId="40ACAEFA" w14:textId="3BC1877C" w:rsidR="00980BE0" w:rsidRPr="00602E00" w:rsidRDefault="00980BE0" w:rsidP="00173E41">
      <w:pPr>
        <w:rPr>
          <w:lang w:val="da-DK"/>
        </w:rPr>
      </w:pPr>
    </w:p>
    <w:p w14:paraId="0A7771A6" w14:textId="2AB31449" w:rsidR="00980BE0" w:rsidRPr="00602E00" w:rsidRDefault="00980BE0" w:rsidP="00173E41">
      <w:pPr>
        <w:rPr>
          <w:lang w:val="da-DK"/>
        </w:rPr>
      </w:pPr>
      <w:r w:rsidRPr="00602E00">
        <w:rPr>
          <w:lang w:val="da-DK"/>
        </w:rPr>
        <w:t xml:space="preserve">”… når, der er kode på et </w:t>
      </w:r>
      <w:proofErr w:type="spellStart"/>
      <w:r w:rsidRPr="00602E00">
        <w:rPr>
          <w:lang w:val="da-DK"/>
        </w:rPr>
        <w:t>WiFi</w:t>
      </w:r>
      <w:proofErr w:type="spellEnd"/>
      <w:r w:rsidRPr="00602E00">
        <w:rPr>
          <w:lang w:val="da-DK"/>
        </w:rPr>
        <w:t>, er der en formodning for, at den skete krænkelse er foretaget af abonnenten, og at abonnenten er ansvarlig for krænkelsen”</w:t>
      </w:r>
    </w:p>
    <w:p w14:paraId="331DFFD3" w14:textId="20EC0A2F" w:rsidR="00980BE0" w:rsidRPr="00602E00" w:rsidRDefault="00980BE0" w:rsidP="00173E41">
      <w:pPr>
        <w:rPr>
          <w:lang w:val="da-DK"/>
        </w:rPr>
      </w:pPr>
    </w:p>
    <w:p w14:paraId="1A4F8052" w14:textId="18C71532" w:rsidR="00980BE0" w:rsidRPr="00602E00" w:rsidRDefault="00EC605F" w:rsidP="00173E41">
      <w:pPr>
        <w:rPr>
          <w:lang w:val="da-DK"/>
        </w:rPr>
      </w:pPr>
      <w:r w:rsidRPr="00602E00">
        <w:rPr>
          <w:lang w:val="da-DK"/>
        </w:rPr>
        <w:t xml:space="preserve">Det er altså en metode for </w:t>
      </w:r>
      <w:r w:rsidR="004A377E" w:rsidRPr="00602E00">
        <w:rPr>
          <w:lang w:val="da-DK"/>
        </w:rPr>
        <w:t>rettighedshaverne at fastlægge skylden for krænkelsen på den pågældende abonnent for internettjenesten.</w:t>
      </w:r>
    </w:p>
    <w:p w14:paraId="4C0AE625" w14:textId="2884E453" w:rsidR="0057335F" w:rsidRPr="00602E00" w:rsidRDefault="0057335F" w:rsidP="000F1AD6">
      <w:pPr>
        <w:rPr>
          <w:lang w:val="da-DK"/>
        </w:rPr>
      </w:pPr>
    </w:p>
    <w:p w14:paraId="43192F78" w14:textId="054CBC90" w:rsidR="00E92329" w:rsidRPr="00602E00" w:rsidRDefault="004A377E" w:rsidP="000F1AD6">
      <w:pPr>
        <w:rPr>
          <w:lang w:val="da-DK"/>
        </w:rPr>
      </w:pPr>
      <w:r w:rsidRPr="00602E00">
        <w:rPr>
          <w:lang w:val="da-DK"/>
        </w:rPr>
        <w:t xml:space="preserve">Men hvordan forholder </w:t>
      </w:r>
      <w:r w:rsidR="00E92329" w:rsidRPr="00602E00">
        <w:rPr>
          <w:lang w:val="da-DK"/>
        </w:rPr>
        <w:t xml:space="preserve">skyldsspørgsmålet sig på et åbent netværk? </w:t>
      </w:r>
    </w:p>
    <w:p w14:paraId="6BEA8BD8" w14:textId="2003CBC4" w:rsidR="004000A5" w:rsidRPr="00602E00" w:rsidRDefault="004000A5" w:rsidP="000F1AD6">
      <w:pPr>
        <w:rPr>
          <w:lang w:val="da-DK"/>
        </w:rPr>
      </w:pPr>
    </w:p>
    <w:p w14:paraId="4CACE011" w14:textId="1EB36C9D" w:rsidR="004000A5" w:rsidRPr="00602E00" w:rsidRDefault="004000A5" w:rsidP="000F1AD6">
      <w:pPr>
        <w:rPr>
          <w:lang w:val="da-DK"/>
        </w:rPr>
      </w:pPr>
      <w:r w:rsidRPr="00602E00">
        <w:rPr>
          <w:lang w:val="da-DK"/>
        </w:rPr>
        <w:t>De fleste routere i dag anvender en meget pædagogisk opsætningsproces så selv de mest IT-usagkyndige kan følge med</w:t>
      </w:r>
      <w:r w:rsidR="00BA1B42" w:rsidRPr="00602E00">
        <w:rPr>
          <w:lang w:val="da-DK"/>
        </w:rPr>
        <w:t>.</w:t>
      </w:r>
      <w:r w:rsidR="005051A6" w:rsidRPr="00602E00">
        <w:rPr>
          <w:rStyle w:val="Fodnotehenvisning"/>
          <w:lang w:val="da-DK"/>
        </w:rPr>
        <w:footnoteReference w:id="69"/>
      </w:r>
      <w:r w:rsidR="0033384A" w:rsidRPr="00602E00">
        <w:rPr>
          <w:lang w:val="da-DK"/>
        </w:rPr>
        <w:t xml:space="preserve"> De fleste routere anvender det der hedder en WPA2-sikkerhed for at beskytte adgangen til netværket. </w:t>
      </w:r>
      <w:r w:rsidR="003B22D5" w:rsidRPr="00602E00">
        <w:rPr>
          <w:lang w:val="da-DK"/>
        </w:rPr>
        <w:t xml:space="preserve">Dette indebærer at hver ny enhed på netværket, skal indsende en adgangskode for at oprette forbindelse. </w:t>
      </w:r>
    </w:p>
    <w:p w14:paraId="47FDC6DB" w14:textId="6DC29FC4" w:rsidR="000E54C1" w:rsidRPr="00602E00" w:rsidRDefault="000E54C1" w:rsidP="000F1AD6">
      <w:pPr>
        <w:rPr>
          <w:lang w:val="da-DK"/>
        </w:rPr>
      </w:pPr>
    </w:p>
    <w:p w14:paraId="5E7804BB" w14:textId="7E389931" w:rsidR="000E54C1" w:rsidRPr="00602E00" w:rsidRDefault="00135B2B" w:rsidP="000F1AD6">
      <w:pPr>
        <w:rPr>
          <w:lang w:val="da-DK"/>
        </w:rPr>
      </w:pPr>
      <w:r w:rsidRPr="00602E00">
        <w:rPr>
          <w:lang w:val="da-DK"/>
        </w:rPr>
        <w:t xml:space="preserve">Ældre routere, eller routere hvor dette ikke har været en standardindstilling, har dog stadigvæk en mulighed for at have en åben internetforbindelse, som enhver kan tilkoble sig. </w:t>
      </w:r>
    </w:p>
    <w:p w14:paraId="5C59E655" w14:textId="7FE63CB1" w:rsidR="00791C51" w:rsidRPr="00602E00" w:rsidRDefault="00791C51" w:rsidP="000F1AD6">
      <w:pPr>
        <w:rPr>
          <w:lang w:val="da-DK"/>
        </w:rPr>
      </w:pPr>
    </w:p>
    <w:p w14:paraId="3EB34F22" w14:textId="58309B86" w:rsidR="00791C51" w:rsidRPr="00602E00" w:rsidRDefault="00791C51" w:rsidP="000F1AD6">
      <w:pPr>
        <w:rPr>
          <w:lang w:val="da-DK"/>
        </w:rPr>
      </w:pPr>
      <w:r w:rsidRPr="00602E00">
        <w:rPr>
          <w:lang w:val="da-DK"/>
        </w:rPr>
        <w:t xml:space="preserve">Dette scenarie er omtalt af IT-advokat Peter Lind Nielsen fra Bender von Haller </w:t>
      </w:r>
      <w:r w:rsidR="00374AB7" w:rsidRPr="00602E00">
        <w:rPr>
          <w:lang w:val="da-DK"/>
        </w:rPr>
        <w:t>Dragsted</w:t>
      </w:r>
      <w:r w:rsidR="00BA1B42" w:rsidRPr="00602E00">
        <w:rPr>
          <w:lang w:val="da-DK"/>
        </w:rPr>
        <w:t>.</w:t>
      </w:r>
      <w:r w:rsidR="00374AB7" w:rsidRPr="00602E00">
        <w:rPr>
          <w:rStyle w:val="Fodnotehenvisning"/>
          <w:lang w:val="da-DK"/>
        </w:rPr>
        <w:footnoteReference w:id="70"/>
      </w:r>
      <w:r w:rsidR="00374AB7" w:rsidRPr="00602E00">
        <w:rPr>
          <w:lang w:val="da-DK"/>
        </w:rPr>
        <w:t xml:space="preserve"> Han udtaler til </w:t>
      </w:r>
      <w:proofErr w:type="spellStart"/>
      <w:r w:rsidR="00374AB7" w:rsidRPr="00602E00">
        <w:rPr>
          <w:lang w:val="da-DK"/>
        </w:rPr>
        <w:t>Computer</w:t>
      </w:r>
      <w:r w:rsidR="006E2178" w:rsidRPr="00602E00">
        <w:rPr>
          <w:lang w:val="da-DK"/>
        </w:rPr>
        <w:t>W</w:t>
      </w:r>
      <w:r w:rsidR="00374AB7" w:rsidRPr="00602E00">
        <w:rPr>
          <w:lang w:val="da-DK"/>
        </w:rPr>
        <w:t>orld</w:t>
      </w:r>
      <w:proofErr w:type="spellEnd"/>
      <w:r w:rsidR="00374AB7" w:rsidRPr="00602E00">
        <w:rPr>
          <w:lang w:val="da-DK"/>
        </w:rPr>
        <w:t xml:space="preserve">, at der vil være tale om brugstyveri såfremt man anvender naboens ulåste internetforbindelse. </w:t>
      </w:r>
      <w:r w:rsidR="004B430B" w:rsidRPr="00602E00">
        <w:rPr>
          <w:lang w:val="da-DK"/>
        </w:rPr>
        <w:t xml:space="preserve">Dette på trods af, at der ikke brydes en kryptering. Der er imidlertid ingen domme på området. </w:t>
      </w:r>
      <w:r w:rsidR="00003158" w:rsidRPr="00602E00">
        <w:rPr>
          <w:lang w:val="da-DK"/>
        </w:rPr>
        <w:t xml:space="preserve">Det forholder sig således, da man anvender en andens IT-anlæg. </w:t>
      </w:r>
    </w:p>
    <w:p w14:paraId="7731CF66" w14:textId="4CEE779C" w:rsidR="006E2178" w:rsidRPr="00602E00" w:rsidRDefault="006E2178" w:rsidP="000F1AD6">
      <w:pPr>
        <w:rPr>
          <w:lang w:val="da-DK"/>
        </w:rPr>
      </w:pPr>
    </w:p>
    <w:p w14:paraId="736F89BD" w14:textId="0E09F862" w:rsidR="006E2178" w:rsidRPr="00602E00" w:rsidRDefault="006E2178" w:rsidP="000F1AD6">
      <w:pPr>
        <w:rPr>
          <w:lang w:val="da-DK"/>
        </w:rPr>
      </w:pPr>
      <w:r w:rsidRPr="00602E00">
        <w:rPr>
          <w:lang w:val="da-DK"/>
        </w:rPr>
        <w:lastRenderedPageBreak/>
        <w:t xml:space="preserve">Så mens det faktisk er strafbart at tilgå en ubeskyttet internetforbindelse, er det ikke strafbart at eje en ubeskyttet internetforbindelse. </w:t>
      </w:r>
    </w:p>
    <w:p w14:paraId="2F8A7AC7" w14:textId="6E950074" w:rsidR="002C1119" w:rsidRPr="00602E00" w:rsidRDefault="002C1119" w:rsidP="000F1AD6">
      <w:pPr>
        <w:rPr>
          <w:lang w:val="da-DK"/>
        </w:rPr>
      </w:pPr>
    </w:p>
    <w:p w14:paraId="653F4C03" w14:textId="3E70DAFA" w:rsidR="002C1119" w:rsidRPr="00602E00" w:rsidRDefault="002C1119" w:rsidP="000F1AD6">
      <w:pPr>
        <w:rPr>
          <w:lang w:val="da-DK"/>
        </w:rPr>
      </w:pPr>
      <w:r w:rsidRPr="00602E00">
        <w:rPr>
          <w:lang w:val="da-DK"/>
        </w:rPr>
        <w:t xml:space="preserve">Det nærværende spørgsmål </w:t>
      </w:r>
      <w:r w:rsidR="009941C9">
        <w:rPr>
          <w:lang w:val="da-DK"/>
        </w:rPr>
        <w:t>i</w:t>
      </w:r>
      <w:r w:rsidRPr="00602E00">
        <w:rPr>
          <w:lang w:val="da-DK"/>
        </w:rPr>
        <w:t xml:space="preserve"> denne afhandling bliver således hvordan skyld kan præciseres til abonnenten såfremt man har en åben internetforbindelse? Er der nogle former for sporingsteknologi til abonnentens eget IT-udstyr?</w:t>
      </w:r>
    </w:p>
    <w:p w14:paraId="62F653B7" w14:textId="1EF67304" w:rsidR="001A7942" w:rsidRPr="00602E00" w:rsidRDefault="001A7942" w:rsidP="000F1AD6">
      <w:pPr>
        <w:rPr>
          <w:lang w:val="da-DK"/>
        </w:rPr>
      </w:pPr>
    </w:p>
    <w:p w14:paraId="7F0CBC04" w14:textId="73940A2F" w:rsidR="0041166E" w:rsidRPr="00602E00" w:rsidRDefault="001A7942" w:rsidP="000F1AD6">
      <w:pPr>
        <w:rPr>
          <w:lang w:val="da-DK"/>
        </w:rPr>
      </w:pPr>
      <w:r w:rsidRPr="00602E00">
        <w:rPr>
          <w:lang w:val="da-DK"/>
        </w:rPr>
        <w:t>Retspraksis har ikke endegyldigt svaret på spørgsmålene, m</w:t>
      </w:r>
      <w:r w:rsidR="009E560E" w:rsidRPr="00602E00">
        <w:rPr>
          <w:lang w:val="da-DK"/>
        </w:rPr>
        <w:t>en</w:t>
      </w:r>
      <w:r w:rsidR="009941C9">
        <w:rPr>
          <w:lang w:val="da-DK"/>
        </w:rPr>
        <w:t xml:space="preserve"> på trods af dette, er de</w:t>
      </w:r>
      <w:r w:rsidR="009E560E" w:rsidRPr="00602E00">
        <w:rPr>
          <w:lang w:val="da-DK"/>
        </w:rPr>
        <w:t xml:space="preserve"> inddraget i afhandlingen da det kan forekomme som endnu en barriere for rettighedshavernes forfølgelse af civilretlige krav.</w:t>
      </w:r>
    </w:p>
    <w:p w14:paraId="6C67D306" w14:textId="003DBE00" w:rsidR="00345A5A" w:rsidRPr="00602E00" w:rsidRDefault="0041166E" w:rsidP="00345A5A">
      <w:pPr>
        <w:pStyle w:val="Overskrift2"/>
        <w:rPr>
          <w:rFonts w:ascii="Times New Roman" w:hAnsi="Times New Roman" w:cs="Times New Roman"/>
          <w:sz w:val="28"/>
          <w:szCs w:val="28"/>
          <w:lang w:val="da-DK"/>
        </w:rPr>
      </w:pPr>
      <w:bookmarkStart w:id="100" w:name="_Toc119923128"/>
      <w:bookmarkStart w:id="101" w:name="_Toc120776622"/>
      <w:r w:rsidRPr="00602E00">
        <w:rPr>
          <w:rFonts w:ascii="Times New Roman" w:hAnsi="Times New Roman" w:cs="Times New Roman"/>
          <w:sz w:val="28"/>
          <w:szCs w:val="28"/>
          <w:lang w:val="da-DK"/>
        </w:rPr>
        <w:t xml:space="preserve">Teleudbyderens videregivelse </w:t>
      </w:r>
      <w:r w:rsidR="00CB09C1" w:rsidRPr="00602E00">
        <w:rPr>
          <w:rFonts w:ascii="Times New Roman" w:hAnsi="Times New Roman" w:cs="Times New Roman"/>
          <w:sz w:val="28"/>
          <w:szCs w:val="28"/>
          <w:lang w:val="da-DK"/>
        </w:rPr>
        <w:t>med editionskendelse</w:t>
      </w:r>
      <w:bookmarkEnd w:id="100"/>
      <w:bookmarkEnd w:id="101"/>
    </w:p>
    <w:p w14:paraId="466F8CFE" w14:textId="511C306A" w:rsidR="00FA452D" w:rsidRPr="00602E00" w:rsidRDefault="00806268" w:rsidP="00FA452D">
      <w:pPr>
        <w:rPr>
          <w:lang w:val="da-DK"/>
        </w:rPr>
      </w:pPr>
      <w:r w:rsidRPr="00602E00">
        <w:rPr>
          <w:lang w:val="da-DK"/>
        </w:rPr>
        <w:t>Såfremt</w:t>
      </w:r>
      <w:r w:rsidR="00FA452D" w:rsidRPr="00602E00">
        <w:rPr>
          <w:lang w:val="da-DK"/>
        </w:rPr>
        <w:t xml:space="preserve"> teleudbydere pålægges at videregive navne- og adresseoplysninger som følge af en editionskendelse, er teleudbyde</w:t>
      </w:r>
      <w:r w:rsidR="00FE3EC4" w:rsidRPr="00602E00">
        <w:rPr>
          <w:lang w:val="da-DK"/>
        </w:rPr>
        <w:t>ren</w:t>
      </w:r>
      <w:r w:rsidR="00FA452D" w:rsidRPr="00602E00">
        <w:rPr>
          <w:lang w:val="da-DK"/>
        </w:rPr>
        <w:t xml:space="preserve"> retligt forpligtet hertil. Det retlige grundlag følger af </w:t>
      </w:r>
      <w:r w:rsidR="00594966" w:rsidRPr="00602E00">
        <w:rPr>
          <w:lang w:val="da-DK"/>
        </w:rPr>
        <w:t xml:space="preserve">databeskyttelsesforordningen </w:t>
      </w:r>
      <w:r w:rsidR="00FA452D" w:rsidRPr="00602E00">
        <w:rPr>
          <w:lang w:val="da-DK"/>
        </w:rPr>
        <w:t>artikel 6, stk. 1, litra c, hvorefter behandlingen</w:t>
      </w:r>
      <w:r w:rsidR="00594966" w:rsidRPr="00602E00">
        <w:rPr>
          <w:lang w:val="da-DK"/>
        </w:rPr>
        <w:t xml:space="preserve"> </w:t>
      </w:r>
      <w:r w:rsidR="004F57EA" w:rsidRPr="00602E00">
        <w:rPr>
          <w:lang w:val="da-DK"/>
        </w:rPr>
        <w:t>kun er lovlig fordi den</w:t>
      </w:r>
      <w:r w:rsidR="00FA452D" w:rsidRPr="00602E00">
        <w:rPr>
          <w:lang w:val="da-DK"/>
        </w:rPr>
        <w:t xml:space="preserve"> hviler på en retlig forplig</w:t>
      </w:r>
      <w:r w:rsidR="008C7E78">
        <w:rPr>
          <w:lang w:val="da-DK"/>
        </w:rPr>
        <w:t>t</w:t>
      </w:r>
      <w:r w:rsidR="00FA452D" w:rsidRPr="00602E00">
        <w:rPr>
          <w:lang w:val="da-DK"/>
        </w:rPr>
        <w:t xml:space="preserve">else. I </w:t>
      </w:r>
      <w:r w:rsidR="008B59B3" w:rsidRPr="00602E00">
        <w:rPr>
          <w:lang w:val="da-DK"/>
        </w:rPr>
        <w:t>denne forbindelse</w:t>
      </w:r>
      <w:r w:rsidR="00FA452D" w:rsidRPr="00602E00">
        <w:rPr>
          <w:lang w:val="da-DK"/>
        </w:rPr>
        <w:t xml:space="preserve"> findes den retlige forpligtelse i retsplejelovens § 299, stk. 1</w:t>
      </w:r>
      <w:r w:rsidR="008C7E78">
        <w:rPr>
          <w:lang w:val="da-DK"/>
        </w:rPr>
        <w:t>,</w:t>
      </w:r>
      <w:r w:rsidR="00FA452D" w:rsidRPr="00602E00">
        <w:rPr>
          <w:lang w:val="da-DK"/>
        </w:rPr>
        <w:t xml:space="preserve"> </w:t>
      </w:r>
      <w:r w:rsidR="00613232" w:rsidRPr="00602E00">
        <w:rPr>
          <w:lang w:val="da-DK"/>
        </w:rPr>
        <w:t>angående</w:t>
      </w:r>
      <w:r w:rsidR="00FA452D" w:rsidRPr="00602E00">
        <w:rPr>
          <w:lang w:val="da-DK"/>
        </w:rPr>
        <w:t xml:space="preserve"> tredjemandsedition. </w:t>
      </w:r>
      <w:r w:rsidR="00A32129" w:rsidRPr="00602E00">
        <w:rPr>
          <w:lang w:val="da-DK"/>
        </w:rPr>
        <w:t xml:space="preserve">Ifølge </w:t>
      </w:r>
      <w:r w:rsidR="00FA452D" w:rsidRPr="00602E00">
        <w:rPr>
          <w:lang w:val="da-DK"/>
        </w:rPr>
        <w:t xml:space="preserve">denne bestemmelse kan retten pålægge en </w:t>
      </w:r>
      <w:r w:rsidR="006B37A6" w:rsidRPr="00602E00">
        <w:rPr>
          <w:lang w:val="da-DK"/>
        </w:rPr>
        <w:t>part</w:t>
      </w:r>
      <w:r w:rsidR="00FA452D" w:rsidRPr="00602E00">
        <w:rPr>
          <w:lang w:val="da-DK"/>
        </w:rPr>
        <w:t xml:space="preserve">, herunder en teleudbyder, at udlevere eller </w:t>
      </w:r>
      <w:r w:rsidR="006B37A6" w:rsidRPr="00602E00">
        <w:rPr>
          <w:lang w:val="da-DK"/>
        </w:rPr>
        <w:t>videregive</w:t>
      </w:r>
      <w:r w:rsidR="00FA452D" w:rsidRPr="00602E00">
        <w:rPr>
          <w:lang w:val="da-DK"/>
        </w:rPr>
        <w:t xml:space="preserve"> dokumenter af betydning </w:t>
      </w:r>
      <w:r w:rsidR="00432CFC" w:rsidRPr="00602E00">
        <w:rPr>
          <w:lang w:val="da-DK"/>
        </w:rPr>
        <w:t xml:space="preserve">til brug for </w:t>
      </w:r>
      <w:r w:rsidR="00FA452D" w:rsidRPr="00602E00">
        <w:rPr>
          <w:lang w:val="da-DK"/>
        </w:rPr>
        <w:t xml:space="preserve">civilretlig </w:t>
      </w:r>
      <w:r w:rsidR="00432CFC" w:rsidRPr="00602E00">
        <w:rPr>
          <w:lang w:val="da-DK"/>
        </w:rPr>
        <w:t>forfølgelse</w:t>
      </w:r>
      <w:r w:rsidR="00FA452D" w:rsidRPr="00602E00">
        <w:rPr>
          <w:lang w:val="da-DK"/>
        </w:rPr>
        <w:t>.</w:t>
      </w:r>
    </w:p>
    <w:p w14:paraId="2A11779E" w14:textId="77777777" w:rsidR="00FA452D" w:rsidRPr="00602E00" w:rsidRDefault="00FA452D" w:rsidP="00FA452D">
      <w:pPr>
        <w:rPr>
          <w:lang w:val="da-DK"/>
        </w:rPr>
      </w:pPr>
    </w:p>
    <w:p w14:paraId="79FD86D4" w14:textId="099F0601" w:rsidR="00FA452D" w:rsidRPr="00602E00" w:rsidRDefault="002D4C73" w:rsidP="00FA452D">
      <w:pPr>
        <w:rPr>
          <w:lang w:val="da-DK"/>
        </w:rPr>
      </w:pPr>
      <w:r w:rsidRPr="00602E00">
        <w:rPr>
          <w:lang w:val="da-DK"/>
        </w:rPr>
        <w:t>Således</w:t>
      </w:r>
      <w:r w:rsidR="00FA452D" w:rsidRPr="00602E00">
        <w:rPr>
          <w:lang w:val="da-DK"/>
        </w:rPr>
        <w:t xml:space="preserve"> findes</w:t>
      </w:r>
      <w:r w:rsidRPr="00602E00">
        <w:rPr>
          <w:lang w:val="da-DK"/>
        </w:rPr>
        <w:t xml:space="preserve"> en</w:t>
      </w:r>
      <w:r w:rsidR="00FA452D" w:rsidRPr="00602E00">
        <w:rPr>
          <w:lang w:val="da-DK"/>
        </w:rPr>
        <w:t xml:space="preserve"> hjemmel til videregivelse i retsplejeloven. En særlig relevant problemstilling </w:t>
      </w:r>
      <w:r w:rsidR="001F5684" w:rsidRPr="00602E00">
        <w:rPr>
          <w:lang w:val="da-DK"/>
        </w:rPr>
        <w:t>forbundet med dette</w:t>
      </w:r>
      <w:r w:rsidR="00FA452D" w:rsidRPr="00602E00">
        <w:rPr>
          <w:lang w:val="da-DK"/>
        </w:rPr>
        <w:t xml:space="preserve"> er, at teleudbyderne opbevarer </w:t>
      </w:r>
      <w:r w:rsidR="005601B2" w:rsidRPr="00602E00">
        <w:rPr>
          <w:lang w:val="da-DK"/>
        </w:rPr>
        <w:t xml:space="preserve">de loggede </w:t>
      </w:r>
      <w:r w:rsidR="00FA452D" w:rsidRPr="00602E00">
        <w:rPr>
          <w:lang w:val="da-DK"/>
        </w:rPr>
        <w:t xml:space="preserve">oplysninger som følge af </w:t>
      </w:r>
      <w:r w:rsidR="005601B2" w:rsidRPr="00602E00">
        <w:rPr>
          <w:lang w:val="da-DK"/>
        </w:rPr>
        <w:t>opbevarings</w:t>
      </w:r>
      <w:r w:rsidR="00FA452D" w:rsidRPr="00602E00">
        <w:rPr>
          <w:lang w:val="da-DK"/>
        </w:rPr>
        <w:t>forpligtelse</w:t>
      </w:r>
      <w:r w:rsidR="005601B2" w:rsidRPr="00602E00">
        <w:rPr>
          <w:lang w:val="da-DK"/>
        </w:rPr>
        <w:t>n</w:t>
      </w:r>
      <w:r w:rsidR="00FA452D" w:rsidRPr="00602E00">
        <w:rPr>
          <w:lang w:val="da-DK"/>
        </w:rPr>
        <w:t xml:space="preserve"> i logningsbekendtgørelsen</w:t>
      </w:r>
      <w:r w:rsidR="00181E53" w:rsidRPr="00602E00">
        <w:rPr>
          <w:lang w:val="da-DK"/>
        </w:rPr>
        <w:t xml:space="preserve">, som beskrevet ovenfor. </w:t>
      </w:r>
    </w:p>
    <w:p w14:paraId="0D0D5587" w14:textId="5396CB06" w:rsidR="006C39D5" w:rsidRPr="00602E00" w:rsidRDefault="006C39D5" w:rsidP="00FA452D">
      <w:pPr>
        <w:rPr>
          <w:lang w:val="da-DK"/>
        </w:rPr>
      </w:pPr>
    </w:p>
    <w:p w14:paraId="5AF77ABF" w14:textId="50A603AD" w:rsidR="006C39D5" w:rsidRPr="00602E00" w:rsidRDefault="006C39D5" w:rsidP="00FA452D">
      <w:pPr>
        <w:rPr>
          <w:lang w:val="da-DK"/>
        </w:rPr>
      </w:pPr>
      <w:r w:rsidRPr="00602E00">
        <w:rPr>
          <w:lang w:val="da-DK"/>
        </w:rPr>
        <w:t>Problemstilling</w:t>
      </w:r>
      <w:r w:rsidR="007C6E68" w:rsidRPr="00602E00">
        <w:rPr>
          <w:lang w:val="da-DK"/>
        </w:rPr>
        <w:t>en</w:t>
      </w:r>
      <w:r w:rsidRPr="00602E00">
        <w:rPr>
          <w:lang w:val="da-DK"/>
        </w:rPr>
        <w:t xml:space="preserve"> beror </w:t>
      </w:r>
      <w:r w:rsidR="00863DCD" w:rsidRPr="00602E00">
        <w:rPr>
          <w:lang w:val="da-DK"/>
        </w:rPr>
        <w:t>imidlertid</w:t>
      </w:r>
      <w:r w:rsidRPr="00602E00">
        <w:rPr>
          <w:lang w:val="da-DK"/>
        </w:rPr>
        <w:t xml:space="preserve"> på, at de opbevarede oplysninger jf. logningsbekendtgørelsen, aldrig har haft til formål at blive videregivet ved editionskendelse til civile erstatningssøgsmål. </w:t>
      </w:r>
    </w:p>
    <w:p w14:paraId="0BE7ECAD" w14:textId="77777777" w:rsidR="00E41820" w:rsidRPr="00602E00" w:rsidRDefault="00E41820" w:rsidP="00FA452D">
      <w:pPr>
        <w:rPr>
          <w:lang w:val="da-DK"/>
        </w:rPr>
      </w:pPr>
    </w:p>
    <w:p w14:paraId="51044A67" w14:textId="05B3215F" w:rsidR="00CB09C1" w:rsidRPr="00602E00" w:rsidRDefault="00CB09C1" w:rsidP="00CB09C1">
      <w:pPr>
        <w:pStyle w:val="Overskrift2"/>
        <w:rPr>
          <w:rFonts w:ascii="Times New Roman" w:hAnsi="Times New Roman" w:cs="Times New Roman"/>
          <w:sz w:val="28"/>
          <w:szCs w:val="28"/>
          <w:lang w:val="da-DK"/>
        </w:rPr>
      </w:pPr>
      <w:bookmarkStart w:id="102" w:name="_Toc119923129"/>
      <w:bookmarkStart w:id="103" w:name="_Toc120776623"/>
      <w:r w:rsidRPr="00602E00">
        <w:rPr>
          <w:rFonts w:ascii="Times New Roman" w:hAnsi="Times New Roman" w:cs="Times New Roman"/>
          <w:sz w:val="28"/>
          <w:szCs w:val="28"/>
          <w:lang w:val="da-DK"/>
        </w:rPr>
        <w:t>Teleudbyderens videregivelse uden editionskendelse</w:t>
      </w:r>
      <w:bookmarkEnd w:id="102"/>
      <w:bookmarkEnd w:id="103"/>
    </w:p>
    <w:p w14:paraId="756338BF" w14:textId="4FF8787C" w:rsidR="003F7322" w:rsidRPr="00602E00" w:rsidRDefault="003D17D0" w:rsidP="00CB09C1">
      <w:pPr>
        <w:rPr>
          <w:lang w:val="da-DK"/>
        </w:rPr>
      </w:pPr>
      <w:r w:rsidRPr="00602E00">
        <w:rPr>
          <w:lang w:val="da-DK"/>
        </w:rPr>
        <w:t>I de tilfælde der ikke foreligger en editionskendelse, vil det være relevant at belyse</w:t>
      </w:r>
      <w:r w:rsidR="00F40FD8" w:rsidRPr="00602E00">
        <w:rPr>
          <w:lang w:val="da-DK"/>
        </w:rPr>
        <w:t>,</w:t>
      </w:r>
      <w:r w:rsidRPr="00602E00">
        <w:rPr>
          <w:lang w:val="da-DK"/>
        </w:rPr>
        <w:t xml:space="preserve"> på hvilket grundlag </w:t>
      </w:r>
      <w:r w:rsidR="00F40FD8" w:rsidRPr="00602E00">
        <w:rPr>
          <w:lang w:val="da-DK"/>
        </w:rPr>
        <w:t xml:space="preserve">en videregivelse kan </w:t>
      </w:r>
      <w:r w:rsidR="00965DC4" w:rsidRPr="00602E00">
        <w:rPr>
          <w:lang w:val="da-DK"/>
        </w:rPr>
        <w:t>pålægges</w:t>
      </w:r>
      <w:r w:rsidR="000133E0" w:rsidRPr="00602E00">
        <w:rPr>
          <w:lang w:val="da-DK"/>
        </w:rPr>
        <w:t xml:space="preserve"> en teleudbyder</w:t>
      </w:r>
      <w:r w:rsidR="00965DC4" w:rsidRPr="00602E00">
        <w:rPr>
          <w:lang w:val="da-DK"/>
        </w:rPr>
        <w:t xml:space="preserve">. </w:t>
      </w:r>
    </w:p>
    <w:p w14:paraId="24720848" w14:textId="45B484F4" w:rsidR="0040067B" w:rsidRPr="00602E00" w:rsidRDefault="0040067B" w:rsidP="00CB09C1">
      <w:pPr>
        <w:rPr>
          <w:lang w:val="da-DK"/>
        </w:rPr>
      </w:pPr>
    </w:p>
    <w:p w14:paraId="395D5377" w14:textId="46B95061" w:rsidR="0040067B" w:rsidRPr="00602E00" w:rsidRDefault="0040067B" w:rsidP="00CB09C1">
      <w:pPr>
        <w:rPr>
          <w:lang w:val="da-DK"/>
        </w:rPr>
      </w:pPr>
      <w:r w:rsidRPr="00602E00">
        <w:rPr>
          <w:lang w:val="da-DK"/>
        </w:rPr>
        <w:t xml:space="preserve">En central afgørelse til fortolkning af </w:t>
      </w:r>
      <w:r w:rsidR="00AB54C7" w:rsidRPr="00602E00">
        <w:rPr>
          <w:lang w:val="da-DK"/>
        </w:rPr>
        <w:t>de</w:t>
      </w:r>
      <w:r w:rsidR="00182A3B" w:rsidRPr="00602E00">
        <w:rPr>
          <w:lang w:val="da-DK"/>
        </w:rPr>
        <w:t xml:space="preserve">tte </w:t>
      </w:r>
      <w:r w:rsidR="00AB54C7" w:rsidRPr="00602E00">
        <w:rPr>
          <w:lang w:val="da-DK"/>
        </w:rPr>
        <w:t xml:space="preserve">er fra 20. november 2003. </w:t>
      </w:r>
      <w:r w:rsidR="00331412" w:rsidRPr="00602E00">
        <w:rPr>
          <w:lang w:val="da-DK"/>
        </w:rPr>
        <w:t xml:space="preserve">(journalnr. 2002-219-0135) hvor </w:t>
      </w:r>
      <w:r w:rsidR="008C7E78">
        <w:rPr>
          <w:lang w:val="da-DK"/>
        </w:rPr>
        <w:t>D</w:t>
      </w:r>
      <w:r w:rsidR="00331412" w:rsidRPr="00602E00">
        <w:rPr>
          <w:lang w:val="da-DK"/>
        </w:rPr>
        <w:t xml:space="preserve">atatilsynet udtalte sig om hvilke persondataretlige hjemler som kunne </w:t>
      </w:r>
      <w:r w:rsidR="00983FDC" w:rsidRPr="00602E00">
        <w:rPr>
          <w:lang w:val="da-DK"/>
        </w:rPr>
        <w:t xml:space="preserve">anvendes i forbindelse med videregivelse af personoplysninger i sager uden editionskendelse. Dette er imidlertid en afgørelse som er afsagt inden dataforordningens </w:t>
      </w:r>
      <w:r w:rsidR="00064B52" w:rsidRPr="00602E00">
        <w:rPr>
          <w:lang w:val="da-DK"/>
        </w:rPr>
        <w:t>implementering.</w:t>
      </w:r>
    </w:p>
    <w:p w14:paraId="06932780" w14:textId="565F0E19" w:rsidR="00313FE3" w:rsidRPr="00602E00" w:rsidRDefault="00313FE3" w:rsidP="00CB09C1">
      <w:pPr>
        <w:rPr>
          <w:lang w:val="da-DK"/>
        </w:rPr>
      </w:pPr>
    </w:p>
    <w:p w14:paraId="17ACC28E" w14:textId="0E3301B2" w:rsidR="00313FE3" w:rsidRPr="00602E00" w:rsidRDefault="00313FE3" w:rsidP="00CB09C1">
      <w:pPr>
        <w:rPr>
          <w:lang w:val="da-DK"/>
        </w:rPr>
      </w:pPr>
      <w:r w:rsidRPr="00602E00">
        <w:rPr>
          <w:lang w:val="da-DK"/>
        </w:rPr>
        <w:t xml:space="preserve">I afgørelsen blev Antipiratgruppen pålagt at udarbejde en redegørelse </w:t>
      </w:r>
      <w:r w:rsidR="00DD74DC" w:rsidRPr="00602E00">
        <w:rPr>
          <w:lang w:val="da-DK"/>
        </w:rPr>
        <w:t xml:space="preserve">om deres indhentelse af personoplysninger fra teleudbydere uden editionskendelse. </w:t>
      </w:r>
      <w:r w:rsidR="0005740F" w:rsidRPr="00602E00">
        <w:rPr>
          <w:lang w:val="da-DK"/>
        </w:rPr>
        <w:t xml:space="preserve">Antipiratgruppen adspurgte i den forbindelse at </w:t>
      </w:r>
      <w:r w:rsidR="008C7E78">
        <w:rPr>
          <w:lang w:val="da-DK"/>
        </w:rPr>
        <w:t>D</w:t>
      </w:r>
      <w:r w:rsidR="0005740F" w:rsidRPr="00602E00">
        <w:rPr>
          <w:lang w:val="da-DK"/>
        </w:rPr>
        <w:t xml:space="preserve">atatilsynet tog stilling til, hvorvidt videregivelse af navne- og adresseoplysninger var i strid med persondataretten på tidspunktet, når det skete uden kendelse. </w:t>
      </w:r>
    </w:p>
    <w:p w14:paraId="7CDC0DE2" w14:textId="210D9A14" w:rsidR="006E7447" w:rsidRPr="00602E00" w:rsidRDefault="006E7447" w:rsidP="00CB09C1">
      <w:pPr>
        <w:rPr>
          <w:lang w:val="da-DK"/>
        </w:rPr>
      </w:pPr>
    </w:p>
    <w:p w14:paraId="21DCB83A" w14:textId="407EF5C8" w:rsidR="006E7447" w:rsidRPr="00602E00" w:rsidRDefault="006E7447" w:rsidP="00CB09C1">
      <w:pPr>
        <w:rPr>
          <w:lang w:val="da-DK"/>
        </w:rPr>
      </w:pPr>
      <w:r w:rsidRPr="00602E00">
        <w:rPr>
          <w:lang w:val="da-DK"/>
        </w:rPr>
        <w:t xml:space="preserve">Datatilsynets udtalelse blev at videregivelsen i første omgang skal ske på baggrund af en vurdering fra den dataansvarlige. </w:t>
      </w:r>
      <w:r w:rsidR="0081293C" w:rsidRPr="00602E00">
        <w:rPr>
          <w:lang w:val="da-DK"/>
        </w:rPr>
        <w:t>Den nationale hjemmel for dette er persondatalovens § 6, stk. 1, nr. 1-7.</w:t>
      </w:r>
      <w:r w:rsidR="00046214" w:rsidRPr="00602E00">
        <w:rPr>
          <w:lang w:val="da-DK"/>
        </w:rPr>
        <w:t xml:space="preserve"> Denne hjemmel svarede på tidspunktet for afgørelsen til den nuværende </w:t>
      </w:r>
      <w:r w:rsidR="001B2EE8" w:rsidRPr="00602E00">
        <w:rPr>
          <w:lang w:val="da-DK"/>
        </w:rPr>
        <w:t xml:space="preserve">artikel </w:t>
      </w:r>
      <w:r w:rsidR="001B2EE8" w:rsidRPr="00602E00">
        <w:rPr>
          <w:lang w:val="da-DK"/>
        </w:rPr>
        <w:lastRenderedPageBreak/>
        <w:t>6 i persondataforordningen</w:t>
      </w:r>
      <w:r w:rsidR="00DC4AFD" w:rsidRPr="00602E00">
        <w:rPr>
          <w:lang w:val="da-DK"/>
        </w:rPr>
        <w:t>, som ret beset indeholder det retlige grundlag for behandling af almindelige personoplysninger</w:t>
      </w:r>
      <w:r w:rsidR="00BA1B42" w:rsidRPr="00602E00">
        <w:rPr>
          <w:lang w:val="da-DK"/>
        </w:rPr>
        <w:t>.</w:t>
      </w:r>
      <w:r w:rsidR="00F26809" w:rsidRPr="00602E00">
        <w:rPr>
          <w:rStyle w:val="Fodnotehenvisning"/>
          <w:lang w:val="da-DK"/>
        </w:rPr>
        <w:footnoteReference w:id="71"/>
      </w:r>
    </w:p>
    <w:p w14:paraId="4A342BCB" w14:textId="4E80E33C" w:rsidR="000505D7" w:rsidRPr="00602E00" w:rsidRDefault="000505D7" w:rsidP="00CB09C1">
      <w:pPr>
        <w:rPr>
          <w:lang w:val="da-DK"/>
        </w:rPr>
      </w:pPr>
    </w:p>
    <w:p w14:paraId="419A627E" w14:textId="7C24DAEE" w:rsidR="000505D7" w:rsidRPr="00602E00" w:rsidRDefault="000505D7" w:rsidP="009F0276">
      <w:pPr>
        <w:rPr>
          <w:lang w:val="da-DK"/>
        </w:rPr>
      </w:pPr>
      <w:r w:rsidRPr="00602E00">
        <w:rPr>
          <w:lang w:val="da-DK"/>
        </w:rPr>
        <w:t xml:space="preserve">Datatilsynet ligger til grund, at det må antages </w:t>
      </w:r>
      <w:r w:rsidR="00C26B86" w:rsidRPr="00602E00">
        <w:rPr>
          <w:lang w:val="da-DK"/>
        </w:rPr>
        <w:t xml:space="preserve">at persondatalovens §6, stk. 1, nr. 1, om videregivelse ved samtykke må afkræftes i et tilfælde hvor abonnenten er indstævnt. </w:t>
      </w:r>
      <w:r w:rsidR="009F0276" w:rsidRPr="00602E00">
        <w:rPr>
          <w:lang w:val="da-DK"/>
        </w:rPr>
        <w:t xml:space="preserve">I øvrigt </w:t>
      </w:r>
      <w:r w:rsidR="00B1790E" w:rsidRPr="00602E00">
        <w:rPr>
          <w:lang w:val="da-DK"/>
        </w:rPr>
        <w:t xml:space="preserve">må det ligges til grund at </w:t>
      </w:r>
      <w:r w:rsidR="009F0276" w:rsidRPr="00602E00">
        <w:rPr>
          <w:lang w:val="da-DK"/>
        </w:rPr>
        <w:t>persondatalovens § 6, stk. 1, nr. 1, i det væsentligste svarer til forordningens artikel 6, stk. 1, litra a</w:t>
      </w:r>
      <w:r w:rsidR="00BA1B42" w:rsidRPr="00602E00">
        <w:rPr>
          <w:lang w:val="da-DK"/>
        </w:rPr>
        <w:t>.</w:t>
      </w:r>
      <w:r w:rsidR="00B1790E" w:rsidRPr="00602E00">
        <w:rPr>
          <w:rStyle w:val="Fodnotehenvisning"/>
          <w:lang w:val="da-DK"/>
        </w:rPr>
        <w:footnoteReference w:id="72"/>
      </w:r>
      <w:r w:rsidR="008C5C03" w:rsidRPr="00602E00">
        <w:rPr>
          <w:lang w:val="da-DK"/>
        </w:rPr>
        <w:t xml:space="preserve"> Blot fordi der ikke eksisterer et samtykke i afgørelsen, betyder dog ikke at en situation ikke kan forefindes, hvor et samtykke til videregivelse er afgivet.</w:t>
      </w:r>
    </w:p>
    <w:p w14:paraId="1C19CB4A" w14:textId="24989666" w:rsidR="009A59DD" w:rsidRPr="00602E00" w:rsidRDefault="009A59DD" w:rsidP="009F0276">
      <w:pPr>
        <w:rPr>
          <w:lang w:val="da-DK"/>
        </w:rPr>
      </w:pPr>
    </w:p>
    <w:p w14:paraId="0CCE8998" w14:textId="417F64CD" w:rsidR="009A59DD" w:rsidRPr="00602E00" w:rsidRDefault="00A75DC2" w:rsidP="00864956">
      <w:pPr>
        <w:rPr>
          <w:lang w:val="da-DK"/>
        </w:rPr>
      </w:pPr>
      <w:r w:rsidRPr="00602E00">
        <w:rPr>
          <w:lang w:val="da-DK"/>
        </w:rPr>
        <w:t xml:space="preserve">Efterfølgende tager Datatilsynet stilling til hvorvidt der foreligger en retlig forpligtelse til videregivelse. I tilfælde af logningsbekendtgørelsen er dette allerede i det henseende, afvist ovenfor. </w:t>
      </w:r>
      <w:r w:rsidR="004B23B0" w:rsidRPr="00602E00">
        <w:rPr>
          <w:lang w:val="da-DK"/>
        </w:rPr>
        <w:t xml:space="preserve">Ligeledes, udtaler Datatilsynet at der ikke synes at foreligge en pligt for teleudbyderne at videregive personoplysningerne jf. </w:t>
      </w:r>
      <w:r w:rsidR="00864956" w:rsidRPr="00602E00">
        <w:rPr>
          <w:lang w:val="da-DK"/>
        </w:rPr>
        <w:t>persondatalovens § 6, stk. 1, nr. 3, som</w:t>
      </w:r>
      <w:r w:rsidR="005B1A77" w:rsidRPr="00602E00">
        <w:rPr>
          <w:lang w:val="da-DK"/>
        </w:rPr>
        <w:t xml:space="preserve"> </w:t>
      </w:r>
      <w:r w:rsidR="00864956" w:rsidRPr="00602E00">
        <w:rPr>
          <w:lang w:val="da-DK"/>
        </w:rPr>
        <w:t xml:space="preserve">svarer til </w:t>
      </w:r>
      <w:r w:rsidR="008F1D05" w:rsidRPr="00602E00">
        <w:rPr>
          <w:lang w:val="da-DK"/>
        </w:rPr>
        <w:t xml:space="preserve">den nugældende </w:t>
      </w:r>
      <w:r w:rsidR="00864956" w:rsidRPr="00602E00">
        <w:rPr>
          <w:lang w:val="da-DK"/>
        </w:rPr>
        <w:t>artikel 6, stk. 1, litra c</w:t>
      </w:r>
      <w:r w:rsidR="008F1D05" w:rsidRPr="00602E00">
        <w:rPr>
          <w:lang w:val="da-DK"/>
        </w:rPr>
        <w:t xml:space="preserve"> i forordningen</w:t>
      </w:r>
      <w:r w:rsidR="00FC5A6E" w:rsidRPr="00602E00">
        <w:rPr>
          <w:lang w:val="da-DK"/>
        </w:rPr>
        <w:t>.</w:t>
      </w:r>
      <w:r w:rsidR="00B06CF7" w:rsidRPr="00602E00">
        <w:rPr>
          <w:rStyle w:val="Fodnotehenvisning"/>
          <w:lang w:val="da-DK"/>
        </w:rPr>
        <w:footnoteReference w:id="73"/>
      </w:r>
      <w:r w:rsidR="005C792C" w:rsidRPr="00602E00">
        <w:rPr>
          <w:lang w:val="da-DK"/>
        </w:rPr>
        <w:t xml:space="preserve"> Der foreligger derved ikke en umiddelbart retlig pligt til videregivelse uden kendelse. </w:t>
      </w:r>
      <w:r w:rsidR="0093745E" w:rsidRPr="00602E00">
        <w:rPr>
          <w:lang w:val="da-DK"/>
        </w:rPr>
        <w:t xml:space="preserve">Dette er ligeledes i overensstemmelse med EU-retlig praksis i Promusicae (C-275/06). Domstolen konkluderede at e-databeskyttelsesdirektivet </w:t>
      </w:r>
      <w:r w:rsidR="00DE0BDC" w:rsidRPr="00602E00">
        <w:rPr>
          <w:lang w:val="da-DK"/>
        </w:rPr>
        <w:t>ikke udelukker at medlemsstaterne kan fastsætte en pligt til videregivelse</w:t>
      </w:r>
      <w:r w:rsidR="005F6ED5" w:rsidRPr="00602E00">
        <w:rPr>
          <w:lang w:val="da-DK"/>
        </w:rPr>
        <w:t xml:space="preserve">. Medlemsstaterne er imidlertid ikke på forhånd pålagt, og ej heller tvunget til at fastsætte en sådan pligt, jf. præmis 54-55. </w:t>
      </w:r>
      <w:r w:rsidR="002526C5" w:rsidRPr="00602E00">
        <w:rPr>
          <w:lang w:val="da-DK"/>
        </w:rPr>
        <w:t>Dette synspunkt er ligeledes tiltrådt i den danske afgørelse i Østre Landsrets kendelse af den 7. maj 2018 som behandles nedenfor.</w:t>
      </w:r>
    </w:p>
    <w:p w14:paraId="6A2804AB" w14:textId="0E07BF84" w:rsidR="0063087F" w:rsidRPr="00602E00" w:rsidRDefault="0063087F" w:rsidP="00864956">
      <w:pPr>
        <w:rPr>
          <w:lang w:val="da-DK"/>
        </w:rPr>
      </w:pPr>
    </w:p>
    <w:p w14:paraId="5A4AE9AB" w14:textId="0E724946" w:rsidR="000A55FD" w:rsidRPr="00602E00" w:rsidRDefault="000A55FD" w:rsidP="000A55FD">
      <w:pPr>
        <w:rPr>
          <w:lang w:val="da-DK"/>
        </w:rPr>
      </w:pPr>
      <w:r w:rsidRPr="00602E00">
        <w:rPr>
          <w:lang w:val="da-DK"/>
        </w:rPr>
        <w:t>Samlet</w:t>
      </w:r>
      <w:r w:rsidR="00394B8C" w:rsidRPr="00602E00">
        <w:rPr>
          <w:lang w:val="da-DK"/>
        </w:rPr>
        <w:t xml:space="preserve"> set</w:t>
      </w:r>
      <w:r w:rsidRPr="00602E00">
        <w:rPr>
          <w:lang w:val="da-DK"/>
        </w:rPr>
        <w:t xml:space="preserve"> </w:t>
      </w:r>
      <w:r w:rsidR="00394B8C" w:rsidRPr="00602E00">
        <w:rPr>
          <w:lang w:val="da-DK"/>
        </w:rPr>
        <w:t>afgør</w:t>
      </w:r>
      <w:r w:rsidRPr="00602E00">
        <w:rPr>
          <w:lang w:val="da-DK"/>
        </w:rPr>
        <w:t xml:space="preserve"> Datatilsynet, at der ikke </w:t>
      </w:r>
      <w:r w:rsidR="00394B8C" w:rsidRPr="00602E00">
        <w:rPr>
          <w:lang w:val="da-DK"/>
        </w:rPr>
        <w:t xml:space="preserve">findes et retligt </w:t>
      </w:r>
      <w:r w:rsidRPr="00602E00">
        <w:rPr>
          <w:lang w:val="da-DK"/>
        </w:rPr>
        <w:t>grundlag for videregive</w:t>
      </w:r>
      <w:r w:rsidR="00394B8C" w:rsidRPr="00602E00">
        <w:rPr>
          <w:lang w:val="da-DK"/>
        </w:rPr>
        <w:t xml:space="preserve">lse af </w:t>
      </w:r>
      <w:r w:rsidRPr="00602E00">
        <w:rPr>
          <w:lang w:val="da-DK"/>
        </w:rPr>
        <w:t>personoplysningerne</w:t>
      </w:r>
      <w:r w:rsidR="00394B8C" w:rsidRPr="00602E00">
        <w:rPr>
          <w:lang w:val="da-DK"/>
        </w:rPr>
        <w:t xml:space="preserve"> </w:t>
      </w:r>
      <w:r w:rsidRPr="00602E00">
        <w:rPr>
          <w:lang w:val="da-DK"/>
        </w:rPr>
        <w:t>på</w:t>
      </w:r>
      <w:r w:rsidR="00394B8C" w:rsidRPr="00602E00">
        <w:rPr>
          <w:lang w:val="da-DK"/>
        </w:rPr>
        <w:t xml:space="preserve"> </w:t>
      </w:r>
      <w:r w:rsidRPr="00602E00">
        <w:rPr>
          <w:lang w:val="da-DK"/>
        </w:rPr>
        <w:t>baggrund af interesseafvejning</w:t>
      </w:r>
      <w:r w:rsidR="00C532B7" w:rsidRPr="00602E00">
        <w:rPr>
          <w:lang w:val="da-DK"/>
        </w:rPr>
        <w:t>en</w:t>
      </w:r>
      <w:r w:rsidRPr="00602E00">
        <w:rPr>
          <w:lang w:val="da-DK"/>
        </w:rPr>
        <w:t xml:space="preserve">, idet hensynene i afvejningen er </w:t>
      </w:r>
      <w:r w:rsidR="00C532B7" w:rsidRPr="00602E00">
        <w:rPr>
          <w:lang w:val="da-DK"/>
        </w:rPr>
        <w:t>opgjort</w:t>
      </w:r>
      <w:r w:rsidR="00303A8D" w:rsidRPr="00602E00">
        <w:rPr>
          <w:lang w:val="da-DK"/>
        </w:rPr>
        <w:t xml:space="preserve"> af et fundamental beskyttelseshensyn til borgeren.</w:t>
      </w:r>
      <w:r w:rsidR="00080902" w:rsidRPr="00602E00">
        <w:rPr>
          <w:lang w:val="da-DK"/>
        </w:rPr>
        <w:t xml:space="preserve"> I en sådan grad</w:t>
      </w:r>
      <w:r w:rsidRPr="00602E00">
        <w:rPr>
          <w:lang w:val="da-DK"/>
        </w:rPr>
        <w:t xml:space="preserve"> at de bør forelægges en domstol. Det er </w:t>
      </w:r>
      <w:r w:rsidR="00080902" w:rsidRPr="00602E00">
        <w:rPr>
          <w:lang w:val="da-DK"/>
        </w:rPr>
        <w:t>på baggrund af anførte,</w:t>
      </w:r>
      <w:r w:rsidRPr="00602E00">
        <w:rPr>
          <w:lang w:val="da-DK"/>
        </w:rPr>
        <w:t xml:space="preserve"> Datatilsynets</w:t>
      </w:r>
      <w:r w:rsidR="00080902" w:rsidRPr="00602E00">
        <w:rPr>
          <w:lang w:val="da-DK"/>
        </w:rPr>
        <w:t xml:space="preserve"> </w:t>
      </w:r>
      <w:r w:rsidRPr="00602E00">
        <w:rPr>
          <w:lang w:val="da-DK"/>
        </w:rPr>
        <w:t>vurdering, at der ikke bør ske videregivelse af personoplysninger uden en retskendelse.</w:t>
      </w:r>
    </w:p>
    <w:p w14:paraId="5171BD19" w14:textId="598B0488" w:rsidR="00517D34" w:rsidRPr="00602E00" w:rsidRDefault="00525AD7" w:rsidP="000A55FD">
      <w:pPr>
        <w:rPr>
          <w:lang w:val="da-DK"/>
        </w:rPr>
      </w:pPr>
      <w:r w:rsidRPr="00602E00">
        <w:rPr>
          <w:lang w:val="da-DK"/>
        </w:rPr>
        <w:t xml:space="preserve">Denne konklusion er primært baseret på at sammenhængen mellem IP-adresserne og det ulovligt downloadede materiale, </w:t>
      </w:r>
      <w:r w:rsidR="009A0143" w:rsidRPr="00602E00">
        <w:rPr>
          <w:lang w:val="da-DK"/>
        </w:rPr>
        <w:t xml:space="preserve">potentielt kan udgøre personoplysninger vedrørende strafbare forhold. </w:t>
      </w:r>
    </w:p>
    <w:p w14:paraId="4539AA3A" w14:textId="50443E39" w:rsidR="00D5670B" w:rsidRPr="00602E00" w:rsidRDefault="00D5670B" w:rsidP="000A55FD">
      <w:pPr>
        <w:rPr>
          <w:lang w:val="da-DK"/>
        </w:rPr>
      </w:pPr>
    </w:p>
    <w:p w14:paraId="240EF066" w14:textId="114EB0CC" w:rsidR="00FE1683" w:rsidRPr="00602E00" w:rsidRDefault="00D5670B" w:rsidP="00602E00">
      <w:pPr>
        <w:rPr>
          <w:lang w:val="da-DK"/>
        </w:rPr>
      </w:pPr>
      <w:r w:rsidRPr="00602E00">
        <w:rPr>
          <w:lang w:val="da-DK"/>
        </w:rPr>
        <w:t xml:space="preserve">Netop når det gælder strafbare forhold, kan her perspektiveres til ovenstående afsnit om politiets proces for </w:t>
      </w:r>
      <w:r w:rsidR="00DF11E7" w:rsidRPr="00602E00">
        <w:rPr>
          <w:lang w:val="da-DK"/>
        </w:rPr>
        <w:t xml:space="preserve">udlevering af lignende oplysninger. Politiet har ingen muligheder for at få udleveret </w:t>
      </w:r>
      <w:r w:rsidR="00946E19" w:rsidRPr="00602E00">
        <w:rPr>
          <w:lang w:val="da-DK"/>
        </w:rPr>
        <w:t>disse oplysninger uden en retskendelse.</w:t>
      </w:r>
      <w:bookmarkStart w:id="104" w:name="_Toc119923130"/>
      <w:bookmarkEnd w:id="104"/>
    </w:p>
    <w:p w14:paraId="2BE7D1A2" w14:textId="6FBD26E1" w:rsidR="00FE1683" w:rsidRPr="00602E00" w:rsidRDefault="00FE1683" w:rsidP="00FE1683">
      <w:pPr>
        <w:pStyle w:val="Overskrift1"/>
        <w:rPr>
          <w:rFonts w:ascii="Times New Roman" w:hAnsi="Times New Roman" w:cs="Times New Roman"/>
          <w:lang w:val="da-DK"/>
        </w:rPr>
      </w:pPr>
      <w:bookmarkStart w:id="105" w:name="_Toc119923131"/>
      <w:bookmarkStart w:id="106" w:name="_Toc120776624"/>
      <w:r w:rsidRPr="00602E00">
        <w:rPr>
          <w:rFonts w:ascii="Times New Roman" w:hAnsi="Times New Roman" w:cs="Times New Roman"/>
          <w:lang w:val="da-DK"/>
        </w:rPr>
        <w:t>Kapitel 5</w:t>
      </w:r>
      <w:bookmarkEnd w:id="105"/>
      <w:bookmarkEnd w:id="106"/>
    </w:p>
    <w:p w14:paraId="30DB5A9C" w14:textId="4AFCF465" w:rsidR="00CE4162" w:rsidRPr="00602E00" w:rsidRDefault="0041166E" w:rsidP="00CE4162">
      <w:pPr>
        <w:pStyle w:val="Overskrift2"/>
        <w:rPr>
          <w:rFonts w:ascii="Times New Roman" w:hAnsi="Times New Roman" w:cs="Times New Roman"/>
          <w:sz w:val="28"/>
          <w:szCs w:val="28"/>
          <w:lang w:val="da-DK"/>
        </w:rPr>
      </w:pPr>
      <w:bookmarkStart w:id="107" w:name="_Toc119923132"/>
      <w:bookmarkStart w:id="108" w:name="_Toc120776625"/>
      <w:r w:rsidRPr="00602E00">
        <w:rPr>
          <w:rFonts w:ascii="Times New Roman" w:hAnsi="Times New Roman" w:cs="Times New Roman"/>
          <w:sz w:val="28"/>
          <w:szCs w:val="28"/>
          <w:lang w:val="da-DK"/>
        </w:rPr>
        <w:t>Retstilstanden</w:t>
      </w:r>
      <w:bookmarkEnd w:id="107"/>
      <w:bookmarkEnd w:id="108"/>
    </w:p>
    <w:p w14:paraId="306413AC" w14:textId="57B254CC" w:rsidR="007973DB" w:rsidRPr="00602E00" w:rsidRDefault="000C1934" w:rsidP="007973DB">
      <w:pPr>
        <w:rPr>
          <w:lang w:val="da-DK"/>
        </w:rPr>
      </w:pPr>
      <w:r w:rsidRPr="00602E00">
        <w:rPr>
          <w:lang w:val="da-DK"/>
        </w:rPr>
        <w:t xml:space="preserve">Når der sker en ophavsretlig krænkelse på internettet, har påtaleberettiget behov for oplysninger </w:t>
      </w:r>
      <w:r w:rsidR="009B217B" w:rsidRPr="00602E00">
        <w:rPr>
          <w:lang w:val="da-DK"/>
        </w:rPr>
        <w:t xml:space="preserve">fra teleudbyderne som er opbevaret jf. logningsbekendtgørelsen. Der har været samtlige domme og kendelser på dette område, og retstilstanden er derfor nødvendig at opridse. </w:t>
      </w:r>
    </w:p>
    <w:p w14:paraId="6F6BEFDF" w14:textId="1ADE2F15" w:rsidR="00A73B8A" w:rsidRPr="00602E00" w:rsidRDefault="00A73B8A" w:rsidP="007973DB">
      <w:pPr>
        <w:rPr>
          <w:lang w:val="da-DK"/>
        </w:rPr>
      </w:pPr>
    </w:p>
    <w:p w14:paraId="58C0EFDA" w14:textId="281A171F" w:rsidR="00A73B8A" w:rsidRPr="00602E00" w:rsidRDefault="00A73B8A" w:rsidP="00254C69">
      <w:pPr>
        <w:rPr>
          <w:color w:val="FF0000"/>
          <w:lang w:val="da-DK"/>
        </w:rPr>
      </w:pPr>
      <w:r w:rsidRPr="00602E00">
        <w:rPr>
          <w:lang w:val="da-DK"/>
        </w:rPr>
        <w:t>Retten på Frederiksberg har behandlet samtlige af disse kendelser, bl.a.</w:t>
      </w:r>
      <w:r w:rsidR="00254C69" w:rsidRPr="00602E00">
        <w:rPr>
          <w:lang w:val="da-DK"/>
        </w:rPr>
        <w:t xml:space="preserve"> kendelsen afsagt af Retten</w:t>
      </w:r>
      <w:r w:rsidR="00E66A88" w:rsidRPr="00602E00">
        <w:rPr>
          <w:lang w:val="da-DK"/>
        </w:rPr>
        <w:t xml:space="preserve"> </w:t>
      </w:r>
      <w:r w:rsidR="00254C69" w:rsidRPr="00602E00">
        <w:rPr>
          <w:lang w:val="da-DK"/>
        </w:rPr>
        <w:t xml:space="preserve">på Frederiksberg den 3. november 2017 (sag nr. BS A-1417/2017), kendelsen afsagt af </w:t>
      </w:r>
      <w:r w:rsidR="00254C69" w:rsidRPr="00602E00">
        <w:rPr>
          <w:lang w:val="da-DK"/>
        </w:rPr>
        <w:lastRenderedPageBreak/>
        <w:t>Retten</w:t>
      </w:r>
      <w:r w:rsidR="00E66A88" w:rsidRPr="00602E00">
        <w:rPr>
          <w:lang w:val="da-DK"/>
        </w:rPr>
        <w:t xml:space="preserve"> </w:t>
      </w:r>
      <w:r w:rsidR="00254C69" w:rsidRPr="00602E00">
        <w:rPr>
          <w:lang w:val="da-DK"/>
        </w:rPr>
        <w:t>på Frederiksberg den 16. august 2017 (sag nr. BS K-741/2017), kendelsen afsagt af Retten på</w:t>
      </w:r>
      <w:r w:rsidR="00E66A88" w:rsidRPr="00602E00">
        <w:rPr>
          <w:lang w:val="da-DK"/>
        </w:rPr>
        <w:t xml:space="preserve"> </w:t>
      </w:r>
      <w:r w:rsidR="00254C69" w:rsidRPr="00602E00">
        <w:rPr>
          <w:lang w:val="da-DK"/>
        </w:rPr>
        <w:t>Frederiksberg den 10. november 2015 (sag nr. BS E-1984/2015), med videre.</w:t>
      </w:r>
    </w:p>
    <w:p w14:paraId="4A6CAC65" w14:textId="0B73F851" w:rsidR="00EB2673" w:rsidRPr="00602E00" w:rsidRDefault="00EB2673" w:rsidP="00254C69">
      <w:pPr>
        <w:rPr>
          <w:lang w:val="da-DK"/>
        </w:rPr>
      </w:pPr>
    </w:p>
    <w:p w14:paraId="1060126C" w14:textId="638C4455" w:rsidR="00846028" w:rsidRPr="00602E00" w:rsidRDefault="00A162B4" w:rsidP="00846028">
      <w:pPr>
        <w:pStyle w:val="NormalWeb"/>
        <w:shd w:val="clear" w:color="auto" w:fill="FFFFFF"/>
        <w:spacing w:before="0" w:beforeAutospacing="0" w:after="240" w:afterAutospacing="0"/>
        <w:rPr>
          <w:i/>
          <w:iCs/>
          <w:color w:val="333333"/>
        </w:rPr>
      </w:pPr>
      <w:r w:rsidRPr="00602E00">
        <w:rPr>
          <w:lang w:val="da-DK"/>
        </w:rPr>
        <w:t>N</w:t>
      </w:r>
      <w:r w:rsidR="00E2259D" w:rsidRPr="00602E00">
        <w:rPr>
          <w:lang w:val="da-DK"/>
        </w:rPr>
        <w:t xml:space="preserve">JORD Law Firm beskriver en særdeles tilfredshed historisk med disse afgørelser. Dette var lige indtil Dan Bjerrings ankomst til </w:t>
      </w:r>
      <w:r w:rsidR="00846028" w:rsidRPr="00602E00">
        <w:rPr>
          <w:lang w:val="da-DK"/>
        </w:rPr>
        <w:t>Retten i Frederiksberg. Lars Lokdam udtaler følgende</w:t>
      </w:r>
      <w:r w:rsidR="00846028" w:rsidRPr="00602E00">
        <w:rPr>
          <w:i/>
          <w:iCs/>
          <w:color w:val="333333"/>
          <w:lang w:val="da-DK"/>
        </w:rPr>
        <w:t xml:space="preserve"> </w:t>
      </w:r>
      <w:r w:rsidR="00846028" w:rsidRPr="00602E00">
        <w:rPr>
          <w:i/>
          <w:iCs/>
        </w:rPr>
        <w:t>"Det er et langt sammenhængende forløb. Retten på Frederiksberg har dømt til fordel for vores klienter i en lang periode, inden Dan Bjerring kommer til. Og så kommer Bjerring til og laver om på den praksis på flere måder. Det er ham, der begynder at dømme modsat retten på Frederiksberg og modsat de andre danske byretter.”</w:t>
      </w:r>
    </w:p>
    <w:p w14:paraId="68E16DE1" w14:textId="4AB13985" w:rsidR="004A7310" w:rsidRPr="00602E00" w:rsidRDefault="00922DF6" w:rsidP="00846028">
      <w:pPr>
        <w:pStyle w:val="NormalWeb"/>
        <w:shd w:val="clear" w:color="auto" w:fill="FFFFFF"/>
        <w:spacing w:before="0" w:beforeAutospacing="0" w:after="240" w:afterAutospacing="0"/>
        <w:rPr>
          <w:lang w:val="da-DK"/>
        </w:rPr>
      </w:pPr>
      <w:r w:rsidRPr="00602E00">
        <w:rPr>
          <w:lang w:val="da-DK"/>
        </w:rPr>
        <w:t>Siden 2019 var Bjerring dommer i samtlige sager som NJORD havde anlagt som repræsentant for rettighedshaverne. Samtlige af disse gik dem og deres klienter imod</w:t>
      </w:r>
      <w:r w:rsidR="000422E8" w:rsidRPr="00602E00">
        <w:rPr>
          <w:lang w:val="da-DK"/>
        </w:rPr>
        <w:t>. Det var også i 2019 at Bjerring sendte en sag direkte til førstebehandling i Østre Landsret.</w:t>
      </w:r>
      <w:r w:rsidR="00B8007B" w:rsidRPr="00602E00">
        <w:rPr>
          <w:lang w:val="da-DK"/>
        </w:rPr>
        <w:t xml:space="preserve"> Endvidere </w:t>
      </w:r>
      <w:r w:rsidR="007421D0" w:rsidRPr="00602E00">
        <w:rPr>
          <w:lang w:val="da-DK"/>
        </w:rPr>
        <w:t>udgiver byretten en såkaldt ”vejledning</w:t>
      </w:r>
      <w:r w:rsidR="00AF63B1" w:rsidRPr="00602E00">
        <w:rPr>
          <w:lang w:val="da-DK"/>
        </w:rPr>
        <w:t>”</w:t>
      </w:r>
      <w:r w:rsidR="003834EB" w:rsidRPr="00602E00">
        <w:rPr>
          <w:rStyle w:val="Fodnotehenvisning"/>
          <w:lang w:val="da-DK"/>
        </w:rPr>
        <w:footnoteReference w:id="74"/>
      </w:r>
      <w:r w:rsidR="004D267D" w:rsidRPr="00602E00">
        <w:rPr>
          <w:lang w:val="da-DK"/>
        </w:rPr>
        <w:t xml:space="preserve">, som ikke længere kan tilgås. </w:t>
      </w:r>
      <w:r w:rsidR="006B41A7" w:rsidRPr="00602E00">
        <w:rPr>
          <w:lang w:val="da-DK"/>
        </w:rPr>
        <w:t xml:space="preserve">Vejledningen </w:t>
      </w:r>
      <w:r w:rsidR="0092681C" w:rsidRPr="00602E00">
        <w:rPr>
          <w:lang w:val="da-DK"/>
        </w:rPr>
        <w:t>indeholdt</w:t>
      </w:r>
      <w:r w:rsidR="006B41A7" w:rsidRPr="00602E00">
        <w:rPr>
          <w:lang w:val="da-DK"/>
        </w:rPr>
        <w:t xml:space="preserve"> blandt andet en rimelig direkte opfordring til modtagerne af piratbrevene om ikke at betale </w:t>
      </w:r>
      <w:r w:rsidR="000F4162" w:rsidRPr="00602E00">
        <w:rPr>
          <w:lang w:val="da-DK"/>
        </w:rPr>
        <w:t xml:space="preserve">kravet. I vejledningen fremgik følgende </w:t>
      </w:r>
      <w:r w:rsidR="000F4162" w:rsidRPr="00602E00">
        <w:rPr>
          <w:i/>
          <w:iCs/>
          <w:lang w:val="da-DK"/>
        </w:rPr>
        <w:t>”</w:t>
      </w:r>
      <w:r w:rsidR="004A7310" w:rsidRPr="00602E00">
        <w:rPr>
          <w:i/>
          <w:iCs/>
          <w:lang w:val="da-DK"/>
        </w:rPr>
        <w:t>Retten har […] fundet anledning til ved retsbøgerne at vejlede de sagsøgte om, at det står enhver frit for at indgå et forlig i en sag – men også om, at et sådant forlig, hvis det indebærer, at sagsøgte påtager sig at betale et beløb, vil kunne medføre et unødigt økonomisk tab for sagsøgte af tilsvarende størrelse</w:t>
      </w:r>
      <w:r w:rsidR="00FC5A6E" w:rsidRPr="00602E00">
        <w:rPr>
          <w:i/>
          <w:iCs/>
          <w:lang w:val="da-DK"/>
        </w:rPr>
        <w:t>”</w:t>
      </w:r>
      <w:r w:rsidR="004A7310" w:rsidRPr="00602E00">
        <w:rPr>
          <w:rStyle w:val="Fodnotehenvisning"/>
          <w:i/>
          <w:iCs/>
          <w:lang w:val="da-DK"/>
        </w:rPr>
        <w:footnoteReference w:id="75"/>
      </w:r>
      <w:r w:rsidR="000422E8" w:rsidRPr="00602E00">
        <w:rPr>
          <w:lang w:val="da-DK"/>
        </w:rPr>
        <w:t xml:space="preserve"> </w:t>
      </w:r>
    </w:p>
    <w:p w14:paraId="17264C98" w14:textId="1175A46D" w:rsidR="00D63B91" w:rsidRPr="00602E00" w:rsidRDefault="000422E8" w:rsidP="00846028">
      <w:pPr>
        <w:pStyle w:val="NormalWeb"/>
        <w:shd w:val="clear" w:color="auto" w:fill="FFFFFF"/>
        <w:spacing w:before="0" w:beforeAutospacing="0" w:after="240" w:afterAutospacing="0"/>
        <w:rPr>
          <w:lang w:val="da-DK"/>
        </w:rPr>
      </w:pPr>
      <w:r w:rsidRPr="00602E00">
        <w:rPr>
          <w:lang w:val="da-DK"/>
        </w:rPr>
        <w:t>Det var dette der ”fik bægeret til at flyde over</w:t>
      </w:r>
      <w:r w:rsidR="00FC5A6E" w:rsidRPr="00602E00">
        <w:rPr>
          <w:lang w:val="da-DK"/>
        </w:rPr>
        <w:t>”</w:t>
      </w:r>
      <w:r w:rsidRPr="00602E00">
        <w:rPr>
          <w:rStyle w:val="Fodnotehenvisning"/>
          <w:lang w:val="da-DK"/>
        </w:rPr>
        <w:footnoteReference w:id="76"/>
      </w:r>
      <w:r w:rsidRPr="00602E00">
        <w:rPr>
          <w:lang w:val="da-DK"/>
        </w:rPr>
        <w:t xml:space="preserve"> for Lars Lokdam.</w:t>
      </w:r>
      <w:r w:rsidR="000D6CB8" w:rsidRPr="00602E00">
        <w:rPr>
          <w:lang w:val="da-DK"/>
        </w:rPr>
        <w:t xml:space="preserve"> </w:t>
      </w:r>
    </w:p>
    <w:p w14:paraId="7C32358F" w14:textId="3CC667B8" w:rsidR="00E2259D" w:rsidRPr="00602E00" w:rsidRDefault="000D6CB8" w:rsidP="002025D1">
      <w:pPr>
        <w:pStyle w:val="NormalWeb"/>
        <w:shd w:val="clear" w:color="auto" w:fill="FFFFFF"/>
        <w:spacing w:before="0" w:beforeAutospacing="0" w:after="240" w:afterAutospacing="0"/>
        <w:rPr>
          <w:lang w:val="da-DK"/>
        </w:rPr>
      </w:pPr>
      <w:r w:rsidRPr="00602E00">
        <w:rPr>
          <w:lang w:val="da-DK"/>
        </w:rPr>
        <w:t xml:space="preserve">NJORD Law Firm indgiver en klage over </w:t>
      </w:r>
      <w:r w:rsidR="00347E98" w:rsidRPr="00602E00">
        <w:rPr>
          <w:lang w:val="da-DK"/>
        </w:rPr>
        <w:t xml:space="preserve">dommeren og hans retspræsident til Den Særlige Klageret. </w:t>
      </w:r>
    </w:p>
    <w:p w14:paraId="50B9C547" w14:textId="61D6B534" w:rsidR="008F3701" w:rsidRPr="00602E00" w:rsidRDefault="00FF5B79" w:rsidP="008F3701">
      <w:pPr>
        <w:rPr>
          <w:lang w:val="da-DK"/>
        </w:rPr>
      </w:pPr>
      <w:r w:rsidRPr="00602E00">
        <w:rPr>
          <w:lang w:val="da-DK"/>
        </w:rPr>
        <w:t>Den nyest</w:t>
      </w:r>
      <w:r w:rsidR="001B33E1" w:rsidRPr="00602E00">
        <w:rPr>
          <w:lang w:val="da-DK"/>
        </w:rPr>
        <w:t xml:space="preserve">e skelsættende kendelse på området er afsagt af Østre Landsret i U.2019.2019. </w:t>
      </w:r>
      <w:r w:rsidR="00715441" w:rsidRPr="00602E00">
        <w:rPr>
          <w:lang w:val="da-DK"/>
        </w:rPr>
        <w:t xml:space="preserve">Denne vil blive behandlet nedenfor i detaljer. I byretten </w:t>
      </w:r>
      <w:r w:rsidR="00260D43" w:rsidRPr="00602E00">
        <w:rPr>
          <w:lang w:val="da-DK"/>
        </w:rPr>
        <w:t xml:space="preserve">blev parterne Telenor og Telia pålagt at udlevere navne- og adresseoplysninger på de internetabonnenter som </w:t>
      </w:r>
      <w:r w:rsidR="00FC3F9D" w:rsidRPr="00602E00">
        <w:rPr>
          <w:lang w:val="da-DK"/>
        </w:rPr>
        <w:t xml:space="preserve">rettighedshaverne igennem MaverickEye havde givet ledetråde på, havde begået en ophavsretlig krænkelse. </w:t>
      </w:r>
      <w:r w:rsidR="00994FCA" w:rsidRPr="00602E00">
        <w:rPr>
          <w:lang w:val="da-DK"/>
        </w:rPr>
        <w:t xml:space="preserve">Telenor og </w:t>
      </w:r>
      <w:r w:rsidR="00994FD9" w:rsidRPr="00602E00">
        <w:rPr>
          <w:lang w:val="da-DK"/>
        </w:rPr>
        <w:t>Telia kærede denne afgørelse</w:t>
      </w:r>
      <w:r w:rsidR="00010EA3" w:rsidRPr="00602E00">
        <w:rPr>
          <w:lang w:val="da-DK"/>
        </w:rPr>
        <w:t xml:space="preserve"> til landsretten. Østre landsret udtalte </w:t>
      </w:r>
      <w:r w:rsidR="008F3701" w:rsidRPr="00602E00">
        <w:rPr>
          <w:lang w:val="da-DK"/>
        </w:rPr>
        <w:t>følgende</w:t>
      </w:r>
      <w:r w:rsidR="00B107F0" w:rsidRPr="00602E00">
        <w:rPr>
          <w:lang w:val="da-DK"/>
        </w:rPr>
        <w:t>.</w:t>
      </w:r>
      <w:r w:rsidR="008F3701" w:rsidRPr="00602E00">
        <w:rPr>
          <w:lang w:val="da-DK"/>
        </w:rPr>
        <w:t xml:space="preserve"> </w:t>
      </w:r>
      <w:r w:rsidR="008F3701" w:rsidRPr="009941C9">
        <w:rPr>
          <w:i/>
          <w:iCs/>
          <w:lang w:val="da-DK"/>
        </w:rPr>
        <w:t>“[s]elv om det må antages, at rettighedshaverne ikke uden udlevering af oplysningerne kan forfølge et eventuelt krav direkte over for de abonnenter, hvis internetforbindelse har været anvendt til disse ophavsretskrænkelser, finder landsretten efter en samlet afvejning, at CMS’s interesse [repræsentant for rettighedshaverne] i at få udleveret oplysningerne over for hensynet til de enkelte abonnenters krav på hemmeligholdelse ikke kan begrunde en udlevering af de under sagen omhandlede oplysninger i medfør af retsplejelovens § 343, jf. § 299.”</w:t>
      </w:r>
    </w:p>
    <w:p w14:paraId="353D0088" w14:textId="004A36C1" w:rsidR="00B107F0" w:rsidRPr="00602E00" w:rsidRDefault="00B107F0" w:rsidP="008F3701">
      <w:pPr>
        <w:rPr>
          <w:lang w:val="da-DK"/>
        </w:rPr>
      </w:pPr>
    </w:p>
    <w:p w14:paraId="3A233952" w14:textId="606CBC90" w:rsidR="00B107F0" w:rsidRPr="00602E00" w:rsidRDefault="00EA08C6" w:rsidP="008F3701">
      <w:pPr>
        <w:rPr>
          <w:lang w:val="da-DK"/>
        </w:rPr>
      </w:pPr>
      <w:r w:rsidRPr="00602E00">
        <w:rPr>
          <w:lang w:val="da-DK"/>
        </w:rPr>
        <w:t xml:space="preserve">Landsretten foretager altså en interesseafvejning af hensynene til retsforfølgning kontra </w:t>
      </w:r>
      <w:r w:rsidR="006A6195" w:rsidRPr="00602E00">
        <w:rPr>
          <w:lang w:val="da-DK"/>
        </w:rPr>
        <w:t xml:space="preserve">brugerens rettigheder. Logningsdata som disse, må utvivlsomt betegnes som personoplysninger, </w:t>
      </w:r>
      <w:r w:rsidR="000D7D64" w:rsidRPr="00602E00">
        <w:rPr>
          <w:lang w:val="da-DK"/>
        </w:rPr>
        <w:t xml:space="preserve">og brugeren har dermed et ønske om hemmeligholdelse, uagtet om der er sket en krænkelse eller ej. </w:t>
      </w:r>
      <w:r w:rsidR="003C2039" w:rsidRPr="00602E00">
        <w:rPr>
          <w:lang w:val="da-DK"/>
        </w:rPr>
        <w:t xml:space="preserve">Østre Landsret vurderede at </w:t>
      </w:r>
      <w:r w:rsidR="00E70CA9" w:rsidRPr="00602E00">
        <w:rPr>
          <w:lang w:val="da-DK"/>
        </w:rPr>
        <w:t xml:space="preserve">brugerens rettigheder vægtede højere end videregivelsen af oplysninger, </w:t>
      </w:r>
      <w:r w:rsidR="00540154" w:rsidRPr="00602E00">
        <w:rPr>
          <w:lang w:val="da-DK"/>
        </w:rPr>
        <w:t xml:space="preserve">og kendelsen statuerer dermed en skærpet adgang til forfølgning af ophavsretlige krænkelser. </w:t>
      </w:r>
    </w:p>
    <w:p w14:paraId="468AB7E7" w14:textId="52BDFFB8" w:rsidR="00604507" w:rsidRPr="00602E00" w:rsidRDefault="00604507" w:rsidP="008F3701">
      <w:pPr>
        <w:rPr>
          <w:lang w:val="da-DK"/>
        </w:rPr>
      </w:pPr>
    </w:p>
    <w:p w14:paraId="5E0817C6" w14:textId="62EA5A65" w:rsidR="00604507" w:rsidRPr="00602E00" w:rsidRDefault="00604507" w:rsidP="008F3701">
      <w:pPr>
        <w:rPr>
          <w:lang w:val="da-DK"/>
        </w:rPr>
      </w:pPr>
      <w:r w:rsidRPr="00602E00">
        <w:rPr>
          <w:lang w:val="da-DK"/>
        </w:rPr>
        <w:lastRenderedPageBreak/>
        <w:t>Retstilstanden på området er altså i øjeblikket,</w:t>
      </w:r>
      <w:r w:rsidR="001E1AE8" w:rsidRPr="00602E00">
        <w:rPr>
          <w:lang w:val="da-DK"/>
        </w:rPr>
        <w:t xml:space="preserve"> som uddraget fra dommen nedenfor anfører,</w:t>
      </w:r>
      <w:r w:rsidRPr="00602E00">
        <w:rPr>
          <w:lang w:val="da-DK"/>
        </w:rPr>
        <w:t xml:space="preserve"> at Zentropa (og </w:t>
      </w:r>
      <w:r w:rsidR="009E560E" w:rsidRPr="00602E00">
        <w:rPr>
          <w:lang w:val="da-DK"/>
        </w:rPr>
        <w:t>NJORD</w:t>
      </w:r>
      <w:r w:rsidRPr="00602E00">
        <w:rPr>
          <w:lang w:val="da-DK"/>
        </w:rPr>
        <w:t xml:space="preserve">) </w:t>
      </w:r>
      <w:r w:rsidR="00CF6414" w:rsidRPr="00602E00">
        <w:rPr>
          <w:lang w:val="da-DK"/>
        </w:rPr>
        <w:t xml:space="preserve">udelukkende kan få udleveret personoplysninger </w:t>
      </w:r>
      <w:r w:rsidR="00C7409B" w:rsidRPr="00602E00">
        <w:rPr>
          <w:lang w:val="da-DK"/>
        </w:rPr>
        <w:t xml:space="preserve">hvis afvejningen til de retsforfølgende </w:t>
      </w:r>
      <w:r w:rsidR="00EB3869" w:rsidRPr="00602E00">
        <w:rPr>
          <w:lang w:val="da-DK"/>
        </w:rPr>
        <w:t xml:space="preserve">interesser vægter højere end interessen for hemmeligholdelse. </w:t>
      </w:r>
    </w:p>
    <w:p w14:paraId="78DA982F" w14:textId="77777777" w:rsidR="001E1AE8" w:rsidRPr="00602E00" w:rsidRDefault="001E1AE8" w:rsidP="0063626B">
      <w:pPr>
        <w:pStyle w:val="Overskrift2"/>
        <w:numPr>
          <w:ilvl w:val="0"/>
          <w:numId w:val="0"/>
        </w:numPr>
        <w:rPr>
          <w:rFonts w:ascii="Times New Roman" w:hAnsi="Times New Roman" w:cs="Times New Roman"/>
          <w:sz w:val="28"/>
          <w:szCs w:val="28"/>
          <w:lang w:val="da-DK"/>
        </w:rPr>
      </w:pPr>
      <w:bookmarkStart w:id="109" w:name="_Toc119923133"/>
      <w:bookmarkEnd w:id="109"/>
    </w:p>
    <w:p w14:paraId="28BF6876" w14:textId="08B3E884" w:rsidR="001D269D" w:rsidRPr="00602E00" w:rsidRDefault="008372BE" w:rsidP="001D269D">
      <w:pPr>
        <w:pStyle w:val="Overskrift2"/>
        <w:rPr>
          <w:rFonts w:ascii="Times New Roman" w:hAnsi="Times New Roman" w:cs="Times New Roman"/>
          <w:sz w:val="28"/>
          <w:szCs w:val="28"/>
          <w:lang w:val="da-DK"/>
        </w:rPr>
      </w:pPr>
      <w:bookmarkStart w:id="110" w:name="_Toc119923134"/>
      <w:bookmarkStart w:id="111" w:name="_Toc120776626"/>
      <w:r w:rsidRPr="00602E00">
        <w:rPr>
          <w:rFonts w:ascii="Times New Roman" w:hAnsi="Times New Roman" w:cs="Times New Roman"/>
          <w:sz w:val="28"/>
          <w:szCs w:val="28"/>
          <w:lang w:val="da-DK"/>
        </w:rPr>
        <w:t>U</w:t>
      </w:r>
      <w:r w:rsidR="003145A1">
        <w:rPr>
          <w:rFonts w:ascii="Times New Roman" w:hAnsi="Times New Roman" w:cs="Times New Roman"/>
          <w:sz w:val="28"/>
          <w:szCs w:val="28"/>
          <w:lang w:val="da-DK"/>
        </w:rPr>
        <w:t>.</w:t>
      </w:r>
      <w:r w:rsidRPr="00602E00">
        <w:rPr>
          <w:rFonts w:ascii="Times New Roman" w:hAnsi="Times New Roman" w:cs="Times New Roman"/>
          <w:sz w:val="28"/>
          <w:szCs w:val="28"/>
          <w:lang w:val="da-DK"/>
        </w:rPr>
        <w:t>2019.2019 Ø</w:t>
      </w:r>
      <w:bookmarkEnd w:id="110"/>
      <w:bookmarkEnd w:id="111"/>
    </w:p>
    <w:p w14:paraId="16B165C0" w14:textId="24A115F0" w:rsidR="00774A6C" w:rsidRPr="00602E00" w:rsidRDefault="0024111E" w:rsidP="00774A6C">
      <w:pPr>
        <w:rPr>
          <w:lang w:val="da-DK"/>
        </w:rPr>
      </w:pPr>
      <w:r w:rsidRPr="00602E00">
        <w:rPr>
          <w:lang w:val="da-DK"/>
        </w:rPr>
        <w:t xml:space="preserve">Den seneste </w:t>
      </w:r>
      <w:r w:rsidR="002E7C76" w:rsidRPr="00602E00">
        <w:rPr>
          <w:lang w:val="da-DK"/>
        </w:rPr>
        <w:t xml:space="preserve">relevante </w:t>
      </w:r>
      <w:r w:rsidRPr="00602E00">
        <w:rPr>
          <w:lang w:val="da-DK"/>
        </w:rPr>
        <w:t xml:space="preserve">danske afgørelse på området er </w:t>
      </w:r>
      <w:r w:rsidR="00361F26" w:rsidRPr="00602E00">
        <w:rPr>
          <w:lang w:val="da-DK"/>
        </w:rPr>
        <w:t>ovennævnte. Østre Landsrets kendelse af d. 7. maj 2018</w:t>
      </w:r>
      <w:r w:rsidR="005E4F6E" w:rsidRPr="00602E00">
        <w:rPr>
          <w:lang w:val="da-DK"/>
        </w:rPr>
        <w:t xml:space="preserve">, og har været særlig relevant i udviklingen af retsområdet. </w:t>
      </w:r>
    </w:p>
    <w:p w14:paraId="2494DC50" w14:textId="369FA064" w:rsidR="00C7033A" w:rsidRPr="00602E00" w:rsidRDefault="00C7033A" w:rsidP="00774A6C">
      <w:pPr>
        <w:rPr>
          <w:lang w:val="da-DK"/>
        </w:rPr>
      </w:pPr>
    </w:p>
    <w:p w14:paraId="3311380A" w14:textId="21CB6127" w:rsidR="000A6290" w:rsidRPr="00602E00" w:rsidRDefault="009E7A2C" w:rsidP="00774A6C">
      <w:pPr>
        <w:pStyle w:val="Overskrift3"/>
        <w:rPr>
          <w:rFonts w:ascii="Times New Roman" w:hAnsi="Times New Roman" w:cs="Times New Roman"/>
        </w:rPr>
      </w:pPr>
      <w:bookmarkStart w:id="112" w:name="_Toc119923135"/>
      <w:bookmarkStart w:id="113" w:name="_Toc120776627"/>
      <w:r w:rsidRPr="00602E00">
        <w:rPr>
          <w:rFonts w:ascii="Times New Roman" w:hAnsi="Times New Roman" w:cs="Times New Roman"/>
        </w:rPr>
        <w:t>Sagens p</w:t>
      </w:r>
      <w:r w:rsidR="000A6290" w:rsidRPr="00602E00">
        <w:rPr>
          <w:rFonts w:ascii="Times New Roman" w:hAnsi="Times New Roman" w:cs="Times New Roman"/>
        </w:rPr>
        <w:t>arter</w:t>
      </w:r>
      <w:bookmarkEnd w:id="112"/>
      <w:bookmarkEnd w:id="113"/>
    </w:p>
    <w:p w14:paraId="65713328" w14:textId="5D8635DB" w:rsidR="00C7033A" w:rsidRPr="00602E00" w:rsidRDefault="00C7033A" w:rsidP="00774A6C">
      <w:pPr>
        <w:rPr>
          <w:lang w:val="da-DK"/>
        </w:rPr>
      </w:pPr>
      <w:r w:rsidRPr="00602E00">
        <w:rPr>
          <w:lang w:val="da-DK"/>
        </w:rPr>
        <w:t xml:space="preserve">Parterne i sagen er hhv. </w:t>
      </w:r>
      <w:r w:rsidRPr="00A27027">
        <w:rPr>
          <w:lang w:val="en-US"/>
        </w:rPr>
        <w:t xml:space="preserve">Telenor og </w:t>
      </w:r>
      <w:proofErr w:type="spellStart"/>
      <w:r w:rsidRPr="00A27027">
        <w:rPr>
          <w:lang w:val="en-US"/>
        </w:rPr>
        <w:t>Telia</w:t>
      </w:r>
      <w:proofErr w:type="spellEnd"/>
      <w:r w:rsidRPr="00A27027">
        <w:rPr>
          <w:lang w:val="en-US"/>
        </w:rPr>
        <w:t xml:space="preserve"> vs. Copyright Management Services (CMS)</w:t>
      </w:r>
      <w:r w:rsidR="00F5784F" w:rsidRPr="00A27027">
        <w:rPr>
          <w:lang w:val="en-US"/>
        </w:rPr>
        <w:t xml:space="preserve">. </w:t>
      </w:r>
      <w:r w:rsidR="00F5784F" w:rsidRPr="00602E00">
        <w:rPr>
          <w:lang w:val="da-DK"/>
        </w:rPr>
        <w:t xml:space="preserve">CMS repræsenterer </w:t>
      </w:r>
      <w:r w:rsidR="00CD7D82" w:rsidRPr="00602E00">
        <w:rPr>
          <w:lang w:val="da-DK"/>
        </w:rPr>
        <w:t xml:space="preserve">en række rettighedshavere, heriblandt ovennævnte, Zentropa. Kendelsen blev anket på baggrund af </w:t>
      </w:r>
      <w:r w:rsidR="00634126" w:rsidRPr="00602E00">
        <w:rPr>
          <w:lang w:val="da-DK"/>
        </w:rPr>
        <w:t>byrettens afgørelse om udlevering af navne- og adresseoplysninger</w:t>
      </w:r>
      <w:r w:rsidR="00AF7694" w:rsidRPr="00602E00">
        <w:rPr>
          <w:lang w:val="da-DK"/>
        </w:rPr>
        <w:t xml:space="preserve">. Begge selskaber blev pålagt at videregive denne information til CMS, som </w:t>
      </w:r>
      <w:r w:rsidR="006B22B2" w:rsidRPr="00602E00">
        <w:rPr>
          <w:lang w:val="da-DK"/>
        </w:rPr>
        <w:t>led i deres forfølgelse af ophavsretlige krænkelser i form af deling af beskyttede filer.</w:t>
      </w:r>
      <w:r w:rsidR="0014317F" w:rsidRPr="00602E00">
        <w:rPr>
          <w:lang w:val="da-DK"/>
        </w:rPr>
        <w:t xml:space="preserve"> Byretten pålagde Telenor og Telia at videregive deres logningsdata </w:t>
      </w:r>
      <w:r w:rsidR="009C337D" w:rsidRPr="00602E00">
        <w:rPr>
          <w:lang w:val="da-DK"/>
        </w:rPr>
        <w:t>i medfør af retsplejelovens regler om tredjemandsedition i §299 og isoleret bevisoptagelse i §343.</w:t>
      </w:r>
    </w:p>
    <w:p w14:paraId="00CCFBB0" w14:textId="52E03C58" w:rsidR="000A6290" w:rsidRPr="00602E00" w:rsidRDefault="000A6290" w:rsidP="00774A6C">
      <w:pPr>
        <w:rPr>
          <w:lang w:val="da-DK"/>
        </w:rPr>
      </w:pPr>
    </w:p>
    <w:p w14:paraId="07EA09C6" w14:textId="60F441CB" w:rsidR="002379E0" w:rsidRPr="00602E00" w:rsidRDefault="000A6290" w:rsidP="00774A6C">
      <w:pPr>
        <w:pStyle w:val="Overskrift3"/>
        <w:rPr>
          <w:rFonts w:ascii="Times New Roman" w:hAnsi="Times New Roman" w:cs="Times New Roman"/>
        </w:rPr>
      </w:pPr>
      <w:bookmarkStart w:id="114" w:name="_Toc119923136"/>
      <w:bookmarkStart w:id="115" w:name="_Toc120776628"/>
      <w:r w:rsidRPr="00602E00">
        <w:rPr>
          <w:rFonts w:ascii="Times New Roman" w:hAnsi="Times New Roman" w:cs="Times New Roman"/>
        </w:rPr>
        <w:t>Sagsfremstilling</w:t>
      </w:r>
      <w:bookmarkEnd w:id="114"/>
      <w:bookmarkEnd w:id="115"/>
    </w:p>
    <w:p w14:paraId="7CC6FB82" w14:textId="7874DB8C" w:rsidR="002379E0" w:rsidRPr="00602E00" w:rsidRDefault="00B20766" w:rsidP="00774A6C">
      <w:pPr>
        <w:rPr>
          <w:i/>
          <w:iCs/>
          <w:lang w:val="da-DK"/>
        </w:rPr>
      </w:pPr>
      <w:r w:rsidRPr="00602E00">
        <w:rPr>
          <w:lang w:val="da-DK"/>
        </w:rPr>
        <w:t xml:space="preserve">Sagsfremstillingen drejer sig om udlevering af 4011 IP-adresser som CMS har oplyst er blevet anvendt ved krænkelse af CMS’ rettigheder. </w:t>
      </w:r>
      <w:r w:rsidR="00F76FEB" w:rsidRPr="00602E00">
        <w:rPr>
          <w:lang w:val="da-DK"/>
        </w:rPr>
        <w:t>Det fremgår fra domsnotatet at det er ubestridt, at Telenor og Telia er i besiddelse af disse oplysninger.</w:t>
      </w:r>
      <w:r w:rsidR="007F6C2C" w:rsidRPr="00602E00">
        <w:rPr>
          <w:lang w:val="da-DK"/>
        </w:rPr>
        <w:t xml:space="preserve"> CMS var kommet i besiddels</w:t>
      </w:r>
      <w:r w:rsidR="00884512" w:rsidRPr="00602E00">
        <w:rPr>
          <w:lang w:val="da-DK"/>
        </w:rPr>
        <w:t>e af IP-adresserne igennem en software som hedder MaverickEye.</w:t>
      </w:r>
      <w:r w:rsidR="002C6808" w:rsidRPr="00602E00">
        <w:rPr>
          <w:lang w:val="da-DK"/>
        </w:rPr>
        <w:t xml:space="preserve"> Disse lister med ip-adresser som har krænket CMS’ rettigheder er efter det oplyste i dom</w:t>
      </w:r>
      <w:r w:rsidR="004E75A8" w:rsidRPr="00602E00">
        <w:rPr>
          <w:lang w:val="da-DK"/>
        </w:rPr>
        <w:t>men</w:t>
      </w:r>
      <w:r w:rsidR="002C6808" w:rsidRPr="00602E00">
        <w:rPr>
          <w:lang w:val="da-DK"/>
        </w:rPr>
        <w:t xml:space="preserve"> indhentet ved brug af et program kaldet Maveri</w:t>
      </w:r>
      <w:r w:rsidR="00E242C0" w:rsidRPr="00602E00">
        <w:rPr>
          <w:lang w:val="da-DK"/>
        </w:rPr>
        <w:t>c</w:t>
      </w:r>
      <w:r w:rsidR="002C6808" w:rsidRPr="00602E00">
        <w:rPr>
          <w:lang w:val="da-DK"/>
        </w:rPr>
        <w:t>kMonitor, udviklet af en tysk softwareleverandør, Maverick</w:t>
      </w:r>
      <w:r w:rsidR="00E242C0" w:rsidRPr="00602E00">
        <w:rPr>
          <w:lang w:val="da-DK"/>
        </w:rPr>
        <w:t>E</w:t>
      </w:r>
      <w:r w:rsidR="002C6808" w:rsidRPr="00602E00">
        <w:rPr>
          <w:lang w:val="da-DK"/>
        </w:rPr>
        <w:t xml:space="preserve">ye. </w:t>
      </w:r>
      <w:r w:rsidR="004E75A8" w:rsidRPr="00602E00">
        <w:rPr>
          <w:i/>
          <w:iCs/>
          <w:lang w:val="da-DK"/>
        </w:rPr>
        <w:t>”</w:t>
      </w:r>
      <w:r w:rsidR="002C6808" w:rsidRPr="00602E00">
        <w:rPr>
          <w:i/>
          <w:iCs/>
          <w:lang w:val="da-DK"/>
        </w:rPr>
        <w:t>Programmet skal have »fodret« et fildelingsnetværk med film, som de af CMS repræsenterede rettighedshavere har ophavsret til, hvorefter programmet har »foregivet« at ville downloade en film. Programmet har derefter registeret visse brugeres ageren med programmet, ikke brugeres ageren med andre brugere</w:t>
      </w:r>
      <w:r w:rsidR="004E75A8" w:rsidRPr="00602E00">
        <w:rPr>
          <w:i/>
          <w:iCs/>
          <w:lang w:val="da-DK"/>
        </w:rPr>
        <w:t>”</w:t>
      </w:r>
    </w:p>
    <w:p w14:paraId="230A9D5C" w14:textId="69439CAC" w:rsidR="0076160C" w:rsidRPr="00602E00" w:rsidRDefault="0076160C" w:rsidP="00774A6C">
      <w:pPr>
        <w:rPr>
          <w:i/>
          <w:iCs/>
          <w:lang w:val="da-DK"/>
        </w:rPr>
      </w:pPr>
    </w:p>
    <w:p w14:paraId="334549F1" w14:textId="776D017D" w:rsidR="00E95815" w:rsidRPr="00602E00" w:rsidRDefault="00DD75CC" w:rsidP="00774A6C">
      <w:pPr>
        <w:rPr>
          <w:lang w:val="da-DK"/>
        </w:rPr>
      </w:pPr>
      <w:r w:rsidRPr="00602E00">
        <w:rPr>
          <w:lang w:val="da-DK"/>
        </w:rPr>
        <w:t xml:space="preserve">Det er med andre ord, en form for parasitisk software som agerer trojansk hest i kernen </w:t>
      </w:r>
      <w:r w:rsidR="008C7E78">
        <w:rPr>
          <w:lang w:val="da-DK"/>
        </w:rPr>
        <w:t xml:space="preserve">af </w:t>
      </w:r>
      <w:r w:rsidRPr="00602E00">
        <w:rPr>
          <w:lang w:val="da-DK"/>
        </w:rPr>
        <w:t>filen</w:t>
      </w:r>
      <w:r w:rsidR="00A40A70" w:rsidRPr="00602E00">
        <w:rPr>
          <w:lang w:val="da-DK"/>
        </w:rPr>
        <w:t>, uden brugerens kendskab</w:t>
      </w:r>
      <w:r w:rsidRPr="00602E00">
        <w:rPr>
          <w:lang w:val="da-DK"/>
        </w:rPr>
        <w:t>.</w:t>
      </w:r>
      <w:r w:rsidR="002E67E1" w:rsidRPr="00602E00">
        <w:rPr>
          <w:lang w:val="da-DK"/>
        </w:rPr>
        <w:t xml:space="preserve"> Det bliver endvidere analyseret af Dr. Simone Richter, som </w:t>
      </w:r>
      <w:r w:rsidR="006E30B5" w:rsidRPr="00602E00">
        <w:rPr>
          <w:lang w:val="da-DK"/>
        </w:rPr>
        <w:t xml:space="preserve">bekræfter programmets præcision og integritet til formålet. </w:t>
      </w:r>
    </w:p>
    <w:p w14:paraId="134BF96B" w14:textId="64AC3BE9" w:rsidR="002E7C76" w:rsidRPr="00602E00" w:rsidRDefault="002E7C76" w:rsidP="00774A6C">
      <w:pPr>
        <w:rPr>
          <w:lang w:val="da-DK"/>
        </w:rPr>
      </w:pPr>
    </w:p>
    <w:p w14:paraId="3E8342C5" w14:textId="523BCA35" w:rsidR="002E7C76" w:rsidRPr="00602E00" w:rsidRDefault="002E7C76" w:rsidP="00774A6C">
      <w:pPr>
        <w:rPr>
          <w:lang w:val="da-DK"/>
        </w:rPr>
      </w:pPr>
      <w:r w:rsidRPr="00602E00">
        <w:rPr>
          <w:lang w:val="da-DK"/>
        </w:rPr>
        <w:t>Dette er imidlertid i mange af sagerne kritiseret af modparterne. F.eks. i U2021.4710, hvor det fremhæves at udtalelsen fra Dr. Simone Richter er en ensidigt indhentet erklæring,</w:t>
      </w:r>
      <w:r w:rsidR="008C7E78">
        <w:rPr>
          <w:lang w:val="da-DK"/>
        </w:rPr>
        <w:t xml:space="preserve"> og dermed vægtet, og</w:t>
      </w:r>
      <w:r w:rsidRPr="00602E00">
        <w:rPr>
          <w:lang w:val="da-DK"/>
        </w:rPr>
        <w:t xml:space="preserve"> ligesådan med de øvrige syns og skønsrapporter som er indhentet til at støtte brugen af Maverick</w:t>
      </w:r>
      <w:r w:rsidR="00E242C0" w:rsidRPr="00602E00">
        <w:rPr>
          <w:lang w:val="da-DK"/>
        </w:rPr>
        <w:t>Eye.</w:t>
      </w:r>
    </w:p>
    <w:p w14:paraId="356A1350" w14:textId="4173BFB3" w:rsidR="006C19D0" w:rsidRPr="00602E00" w:rsidRDefault="006C19D0" w:rsidP="00774A6C">
      <w:pPr>
        <w:rPr>
          <w:lang w:val="da-DK"/>
        </w:rPr>
      </w:pPr>
    </w:p>
    <w:p w14:paraId="18C523A6" w14:textId="77777777" w:rsidR="00602E00" w:rsidRDefault="006C19D0" w:rsidP="00602E00">
      <w:pPr>
        <w:rPr>
          <w:lang w:val="da-DK"/>
        </w:rPr>
      </w:pPr>
      <w:r w:rsidRPr="00602E00">
        <w:rPr>
          <w:lang w:val="da-DK"/>
        </w:rPr>
        <w:t>CMS var i sagen repræsenteret af NJORD Law Firm</w:t>
      </w:r>
      <w:r w:rsidR="006F2992" w:rsidRPr="00602E00">
        <w:rPr>
          <w:lang w:val="da-DK"/>
        </w:rPr>
        <w:t xml:space="preserve">, som tidligere havde repræsenteret klienter i lignende sager, hvor videregivelse af navne- og adresseoplysninger </w:t>
      </w:r>
      <w:r w:rsidR="007F5480" w:rsidRPr="00602E00">
        <w:rPr>
          <w:lang w:val="da-DK"/>
        </w:rPr>
        <w:t xml:space="preserve">var udleveret. Udleveringen var sket på samme lovgrundlag, altså tredjemandsedition og isoleret bevisoptagelse. </w:t>
      </w:r>
      <w:r w:rsidR="00CB4893" w:rsidRPr="00602E00">
        <w:rPr>
          <w:lang w:val="da-DK"/>
        </w:rPr>
        <w:t>Denne videregivne information, blev derefter anvendt i den berygtede masseudsendelse af forligsbreve.</w:t>
      </w:r>
    </w:p>
    <w:p w14:paraId="60538FC8" w14:textId="6DB37610" w:rsidR="00691BD3" w:rsidRPr="00602E00" w:rsidRDefault="00CB4893" w:rsidP="00602E00">
      <w:pPr>
        <w:rPr>
          <w:lang w:val="da-DK"/>
        </w:rPr>
      </w:pPr>
      <w:r w:rsidRPr="00602E00">
        <w:rPr>
          <w:lang w:val="da-DK"/>
        </w:rPr>
        <w:t xml:space="preserve"> </w:t>
      </w:r>
      <w:bookmarkStart w:id="116" w:name="_Toc119923137"/>
      <w:bookmarkStart w:id="117" w:name="_Toc119923138"/>
      <w:bookmarkEnd w:id="116"/>
      <w:bookmarkEnd w:id="117"/>
    </w:p>
    <w:p w14:paraId="7B37E8A1" w14:textId="2F360C0A" w:rsidR="006A47F8" w:rsidRPr="00602E00" w:rsidRDefault="00691BD3" w:rsidP="00774A6C">
      <w:pPr>
        <w:pStyle w:val="Overskrift3"/>
        <w:rPr>
          <w:rFonts w:ascii="Times New Roman" w:hAnsi="Times New Roman" w:cs="Times New Roman"/>
        </w:rPr>
      </w:pPr>
      <w:bookmarkStart w:id="118" w:name="_Toc119923139"/>
      <w:bookmarkStart w:id="119" w:name="_Toc120776629"/>
      <w:r w:rsidRPr="00602E00">
        <w:rPr>
          <w:rFonts w:ascii="Times New Roman" w:hAnsi="Times New Roman" w:cs="Times New Roman"/>
        </w:rPr>
        <w:lastRenderedPageBreak/>
        <w:t>Anbringender</w:t>
      </w:r>
      <w:bookmarkEnd w:id="118"/>
      <w:bookmarkEnd w:id="119"/>
    </w:p>
    <w:p w14:paraId="44420588" w14:textId="77777777" w:rsidR="004E542E" w:rsidRPr="00602E00" w:rsidRDefault="001346F5" w:rsidP="00774A6C">
      <w:pPr>
        <w:rPr>
          <w:lang w:val="da-DK"/>
        </w:rPr>
      </w:pPr>
      <w:r w:rsidRPr="00602E00">
        <w:rPr>
          <w:lang w:val="da-DK"/>
        </w:rPr>
        <w:t>I kendelsen modsatte sagsøgte</w:t>
      </w:r>
      <w:r w:rsidRPr="00602E00">
        <w:rPr>
          <w:color w:val="FF0000"/>
          <w:lang w:val="da-DK"/>
        </w:rPr>
        <w:t xml:space="preserve"> </w:t>
      </w:r>
      <w:r w:rsidRPr="00602E00">
        <w:rPr>
          <w:lang w:val="da-DK"/>
        </w:rPr>
        <w:t xml:space="preserve">(Telia og Telenor) at videregive de omtalte navne- og adresseoplysninger. </w:t>
      </w:r>
      <w:r w:rsidR="00E76BC4" w:rsidRPr="00602E00">
        <w:rPr>
          <w:lang w:val="da-DK"/>
        </w:rPr>
        <w:t xml:space="preserve">Sagsøgte gjorde anbringende om </w:t>
      </w:r>
      <w:r w:rsidR="00050E73" w:rsidRPr="00602E00">
        <w:rPr>
          <w:lang w:val="da-DK"/>
        </w:rPr>
        <w:t xml:space="preserve">at typen af oplysninger som var påbudt udleveret, ikke lovligt kunne videregives til forfølgelse af civilretlige krav. </w:t>
      </w:r>
      <w:r w:rsidR="00D9074A" w:rsidRPr="00602E00">
        <w:rPr>
          <w:lang w:val="da-DK"/>
        </w:rPr>
        <w:t xml:space="preserve">Internetudbydere er som beskrevet ovenfor påkrævet at logge og opbevare data som denne jf. logningsbekendtgørelsen. </w:t>
      </w:r>
      <w:r w:rsidR="002C271B" w:rsidRPr="00602E00">
        <w:rPr>
          <w:lang w:val="da-DK"/>
        </w:rPr>
        <w:t>Personoplysningerne er altså alene opbevaret som følge af opbevaringsforpligtelsen</w:t>
      </w:r>
      <w:r w:rsidR="005E1233" w:rsidRPr="00602E00">
        <w:rPr>
          <w:lang w:val="da-DK"/>
        </w:rPr>
        <w:t xml:space="preserve">. </w:t>
      </w:r>
    </w:p>
    <w:p w14:paraId="73A8931E" w14:textId="77777777" w:rsidR="004E542E" w:rsidRPr="00602E00" w:rsidRDefault="004E542E" w:rsidP="00774A6C">
      <w:pPr>
        <w:rPr>
          <w:lang w:val="da-DK"/>
        </w:rPr>
      </w:pPr>
    </w:p>
    <w:p w14:paraId="18EFD046" w14:textId="482F5F80" w:rsidR="006A47F8" w:rsidRPr="00602E00" w:rsidRDefault="005E1233" w:rsidP="00774A6C">
      <w:pPr>
        <w:rPr>
          <w:color w:val="FF0000"/>
          <w:lang w:val="da-DK"/>
        </w:rPr>
      </w:pPr>
      <w:r w:rsidRPr="00602E00">
        <w:rPr>
          <w:lang w:val="da-DK"/>
        </w:rPr>
        <w:t xml:space="preserve">I denne sammenhæng gjorde Telia og Telenor endvidere </w:t>
      </w:r>
      <w:r w:rsidR="009E560E" w:rsidRPr="00602E00">
        <w:rPr>
          <w:lang w:val="da-DK"/>
        </w:rPr>
        <w:t>gældende</w:t>
      </w:r>
      <w:r w:rsidRPr="00602E00">
        <w:rPr>
          <w:lang w:val="da-DK"/>
        </w:rPr>
        <w:t xml:space="preserve"> at videregivelsen ville være i strid med persondatarettens finalité princip, </w:t>
      </w:r>
      <w:r w:rsidR="006512E3" w:rsidRPr="00602E00">
        <w:rPr>
          <w:lang w:val="da-DK"/>
        </w:rPr>
        <w:t xml:space="preserve">altså princippet om formålsbestemthed. Logningsbekendtgørelsens indsamling af oplysninger </w:t>
      </w:r>
      <w:r w:rsidR="004E542E" w:rsidRPr="00602E00">
        <w:rPr>
          <w:lang w:val="da-DK"/>
        </w:rPr>
        <w:t>indsamles til udtrykkeligt angivne og saglige formål, og behandlingen må ikke være uforenelig med de oprindelige formål. Jf. persondatalovens §5, stk. 2.</w:t>
      </w:r>
      <w:r w:rsidR="00BF61CF" w:rsidRPr="00602E00">
        <w:rPr>
          <w:lang w:val="da-DK"/>
        </w:rPr>
        <w:t xml:space="preserve"> Forfølgelse af civilretlige krav er ikke angivet som formålet for logningsbekendtgørelsen. </w:t>
      </w:r>
      <w:r w:rsidR="00F539BC" w:rsidRPr="00602E00">
        <w:rPr>
          <w:lang w:val="da-DK"/>
        </w:rPr>
        <w:t>En sådan videregivelse kan kun forefindes i et omfang som fremmer</w:t>
      </w:r>
      <w:r w:rsidR="00C7073D" w:rsidRPr="00602E00">
        <w:rPr>
          <w:lang w:val="da-DK"/>
        </w:rPr>
        <w:t xml:space="preserve"> efterforskning eller retsforfølgning af straffelovsovertrædelser.</w:t>
      </w:r>
    </w:p>
    <w:p w14:paraId="5FC73FEA" w14:textId="79EBE0CD" w:rsidR="00C7073D" w:rsidRPr="00602E00" w:rsidRDefault="00C7073D" w:rsidP="00774A6C">
      <w:pPr>
        <w:rPr>
          <w:color w:val="FF0000"/>
          <w:lang w:val="da-DK"/>
        </w:rPr>
      </w:pPr>
    </w:p>
    <w:p w14:paraId="691C0EC8" w14:textId="214F99A7" w:rsidR="00C7073D" w:rsidRPr="00602E00" w:rsidRDefault="00377AB5" w:rsidP="00774A6C">
      <w:pPr>
        <w:rPr>
          <w:lang w:val="da-DK"/>
        </w:rPr>
      </w:pPr>
      <w:r w:rsidRPr="00602E00">
        <w:rPr>
          <w:lang w:val="da-DK"/>
        </w:rPr>
        <w:t>Som altovervejende præcedens derimod, blev det anført at i sager som disse, skulle der foretages en proportionalitetsafvejning mellem CMS’s interesser</w:t>
      </w:r>
      <w:r w:rsidR="000579CA" w:rsidRPr="00602E00">
        <w:rPr>
          <w:lang w:val="da-DK"/>
        </w:rPr>
        <w:t xml:space="preserve"> og borgerens grundlæggende rettigheder, herunder retten til privatliv og beskyttelse af personoplysninger. </w:t>
      </w:r>
      <w:r w:rsidR="00A40A2C" w:rsidRPr="00602E00">
        <w:rPr>
          <w:lang w:val="da-DK"/>
        </w:rPr>
        <w:t>Tillige gjorde Telia og Telenor gældende at de skulle varetage e</w:t>
      </w:r>
      <w:r w:rsidR="00D07BEF" w:rsidRPr="00602E00">
        <w:rPr>
          <w:lang w:val="da-DK"/>
        </w:rPr>
        <w:t xml:space="preserve">n lovhjemlet pligt </w:t>
      </w:r>
      <w:r w:rsidR="00A40A2C" w:rsidRPr="00602E00">
        <w:rPr>
          <w:lang w:val="da-DK"/>
        </w:rPr>
        <w:t>om hemmeligholdelse</w:t>
      </w:r>
      <w:r w:rsidR="00D07BEF" w:rsidRPr="00602E00">
        <w:rPr>
          <w:lang w:val="da-DK"/>
        </w:rPr>
        <w:t xml:space="preserve"> af logningsoplysningerne. </w:t>
      </w:r>
      <w:r w:rsidR="00A40A2C" w:rsidRPr="00602E00">
        <w:rPr>
          <w:lang w:val="da-DK"/>
        </w:rPr>
        <w:t xml:space="preserve"> </w:t>
      </w:r>
    </w:p>
    <w:p w14:paraId="05C6688C" w14:textId="27A58446" w:rsidR="002558CB" w:rsidRPr="00602E00" w:rsidRDefault="002558CB" w:rsidP="00774A6C">
      <w:pPr>
        <w:rPr>
          <w:lang w:val="da-DK"/>
        </w:rPr>
      </w:pPr>
    </w:p>
    <w:p w14:paraId="13D03ADD" w14:textId="3EBF2669" w:rsidR="002558CB" w:rsidRPr="00602E00" w:rsidRDefault="002558CB" w:rsidP="00774A6C">
      <w:pPr>
        <w:rPr>
          <w:lang w:val="da-DK"/>
        </w:rPr>
      </w:pPr>
      <w:r w:rsidRPr="00602E00">
        <w:rPr>
          <w:lang w:val="da-DK"/>
        </w:rPr>
        <w:t xml:space="preserve">Slutteligt gjorde Telia og Telenor gældende at </w:t>
      </w:r>
      <w:r w:rsidR="002107CF" w:rsidRPr="00602E00">
        <w:rPr>
          <w:lang w:val="da-DK"/>
        </w:rPr>
        <w:t xml:space="preserve">retsplejelovens regler om isoleret bevisoptagelse og edition ikke var gældende da </w:t>
      </w:r>
      <w:r w:rsidR="00E126EB" w:rsidRPr="00602E00">
        <w:rPr>
          <w:lang w:val="da-DK"/>
        </w:rPr>
        <w:t xml:space="preserve">videregivelsen ikke skulle bruges som anlæg til en retssag, men derimod blot tilbud om forlig. </w:t>
      </w:r>
    </w:p>
    <w:p w14:paraId="46316B8D" w14:textId="70F7DF27" w:rsidR="00E31076" w:rsidRPr="00602E00" w:rsidRDefault="00E31076" w:rsidP="00774A6C">
      <w:pPr>
        <w:rPr>
          <w:lang w:val="da-DK"/>
        </w:rPr>
      </w:pPr>
    </w:p>
    <w:p w14:paraId="12FE7BDF" w14:textId="1BE47E9C" w:rsidR="001B23F9" w:rsidRDefault="00E31076">
      <w:pPr>
        <w:rPr>
          <w:lang w:val="da-DK"/>
        </w:rPr>
      </w:pPr>
      <w:r w:rsidRPr="00602E00">
        <w:rPr>
          <w:lang w:val="da-DK"/>
        </w:rPr>
        <w:t>Modparten gjorde gældende overfor ovenstående, at</w:t>
      </w:r>
      <w:r w:rsidR="006F3208" w:rsidRPr="00602E00">
        <w:rPr>
          <w:lang w:val="da-DK"/>
        </w:rPr>
        <w:t xml:space="preserve"> der hverken i </w:t>
      </w:r>
      <w:r w:rsidRPr="00602E00">
        <w:rPr>
          <w:lang w:val="da-DK"/>
        </w:rPr>
        <w:t xml:space="preserve">logningsbekendtgørelsen </w:t>
      </w:r>
      <w:r w:rsidR="006F3208" w:rsidRPr="00602E00">
        <w:rPr>
          <w:lang w:val="da-DK"/>
        </w:rPr>
        <w:t>eller forarbejder</w:t>
      </w:r>
      <w:r w:rsidR="00FC3B0F" w:rsidRPr="00602E00">
        <w:rPr>
          <w:lang w:val="da-DK"/>
        </w:rPr>
        <w:t>ne</w:t>
      </w:r>
      <w:r w:rsidR="006F3208" w:rsidRPr="00602E00">
        <w:rPr>
          <w:lang w:val="da-DK"/>
        </w:rPr>
        <w:t xml:space="preserve"> fremgår at der</w:t>
      </w:r>
      <w:r w:rsidR="00FC3B0F" w:rsidRPr="00602E00">
        <w:rPr>
          <w:lang w:val="da-DK"/>
        </w:rPr>
        <w:t xml:space="preserve"> ikke kan ske udlevering til forfølgelse af civilretlige krav. </w:t>
      </w:r>
      <w:r w:rsidR="009A5D6E" w:rsidRPr="00602E00">
        <w:rPr>
          <w:lang w:val="da-DK"/>
        </w:rPr>
        <w:t xml:space="preserve">Tillige anbragte CMS at forfølgelse af disse krav ikke var muligt uden videregivelsen af </w:t>
      </w:r>
      <w:r w:rsidR="00032511" w:rsidRPr="00602E00">
        <w:rPr>
          <w:lang w:val="da-DK"/>
        </w:rPr>
        <w:t xml:space="preserve">logningsdata. </w:t>
      </w:r>
      <w:r w:rsidR="00D13EBD" w:rsidRPr="00602E00">
        <w:rPr>
          <w:lang w:val="da-DK"/>
        </w:rPr>
        <w:t>Endvidere</w:t>
      </w:r>
      <w:r w:rsidR="009E7213" w:rsidRPr="00602E00">
        <w:rPr>
          <w:lang w:val="da-DK"/>
        </w:rPr>
        <w:t xml:space="preserve"> fremførte CMS at der hverken i ordlyden i §343 om isoleret bevisoptagelse eller §299 om edition indgår et krav om at det skal ske som anlæg til en retssag.</w:t>
      </w:r>
      <w:r w:rsidR="00D13EBD" w:rsidRPr="00602E00">
        <w:rPr>
          <w:lang w:val="da-DK"/>
        </w:rPr>
        <w:t xml:space="preserve"> Slutteligt</w:t>
      </w:r>
      <w:r w:rsidR="00525058" w:rsidRPr="00602E00">
        <w:rPr>
          <w:lang w:val="da-DK"/>
        </w:rPr>
        <w:t xml:space="preserve"> nævner CMS at danske domstole tidligere har behandlet begæringer om edition og pålagt udbyderne at </w:t>
      </w:r>
      <w:r w:rsidR="00377E1C" w:rsidRPr="00602E00">
        <w:rPr>
          <w:lang w:val="da-DK"/>
        </w:rPr>
        <w:t>videregive personoplysningerne tilknyttet IP-adresserne.</w:t>
      </w:r>
      <w:bookmarkStart w:id="120" w:name="_Toc119923140"/>
    </w:p>
    <w:p w14:paraId="27D9E0F8" w14:textId="77777777" w:rsidR="00602E00" w:rsidRPr="00602E00" w:rsidRDefault="00602E00">
      <w:pPr>
        <w:rPr>
          <w:lang w:val="da-DK"/>
        </w:rPr>
      </w:pPr>
    </w:p>
    <w:p w14:paraId="5D2BE94A" w14:textId="1B1F1893" w:rsidR="007C1D9E" w:rsidRPr="00602E00" w:rsidRDefault="007C1D9E" w:rsidP="00A16686">
      <w:pPr>
        <w:pStyle w:val="Overskrift3"/>
        <w:rPr>
          <w:rFonts w:ascii="Times New Roman" w:hAnsi="Times New Roman" w:cs="Times New Roman"/>
        </w:rPr>
      </w:pPr>
      <w:bookmarkStart w:id="121" w:name="_Toc120776630"/>
      <w:r w:rsidRPr="00602E00">
        <w:rPr>
          <w:rFonts w:ascii="Times New Roman" w:hAnsi="Times New Roman" w:cs="Times New Roman"/>
        </w:rPr>
        <w:t>Rettens afgørelse</w:t>
      </w:r>
      <w:bookmarkEnd w:id="120"/>
      <w:bookmarkEnd w:id="121"/>
    </w:p>
    <w:p w14:paraId="75CEB9BC" w14:textId="0996A335" w:rsidR="00A40A70" w:rsidRPr="00602E00" w:rsidRDefault="00A40A70" w:rsidP="00774A6C">
      <w:pPr>
        <w:rPr>
          <w:lang w:val="da-DK"/>
        </w:rPr>
      </w:pPr>
    </w:p>
    <w:p w14:paraId="72FFD522" w14:textId="533A68F8" w:rsidR="004E542E" w:rsidRPr="00602E00" w:rsidRDefault="001F20D1" w:rsidP="00774A6C">
      <w:pPr>
        <w:rPr>
          <w:lang w:val="da-DK"/>
        </w:rPr>
      </w:pPr>
      <w:r w:rsidRPr="00602E00">
        <w:rPr>
          <w:lang w:val="da-DK"/>
        </w:rPr>
        <w:t>Retten foretog først en vurdering af hvorvidt den isolerede bevisoptagelse var retmæssig. I sagen handler det initialt for</w:t>
      </w:r>
      <w:r w:rsidR="004B6A4B" w:rsidRPr="00602E00">
        <w:rPr>
          <w:lang w:val="da-DK"/>
        </w:rPr>
        <w:t xml:space="preserve"> CMS om at kortlægge hvem krænkerne egentlig er, på meget </w:t>
      </w:r>
      <w:r w:rsidR="008C7E78">
        <w:rPr>
          <w:lang w:val="da-DK"/>
        </w:rPr>
        <w:t>sparsom</w:t>
      </w:r>
      <w:r w:rsidR="004B6A4B" w:rsidRPr="00602E00">
        <w:rPr>
          <w:lang w:val="da-DK"/>
        </w:rPr>
        <w:t xml:space="preserve"> information. Spørgsmålene til §343, verserer derved om, hvorvidt </w:t>
      </w:r>
      <w:r w:rsidR="00DA7153" w:rsidRPr="00602E00">
        <w:rPr>
          <w:lang w:val="da-DK"/>
        </w:rPr>
        <w:t>sagsøger supplerer nok information</w:t>
      </w:r>
      <w:r w:rsidR="00032B75" w:rsidRPr="00602E00">
        <w:rPr>
          <w:lang w:val="da-DK"/>
        </w:rPr>
        <w:t xml:space="preserve"> eller om det ligeledes fremstår som en ”fisketur”.</w:t>
      </w:r>
      <w:r w:rsidR="00F65D3D" w:rsidRPr="00602E00">
        <w:rPr>
          <w:lang w:val="da-DK"/>
        </w:rPr>
        <w:t xml:space="preserve"> </w:t>
      </w:r>
    </w:p>
    <w:p w14:paraId="5DC863CB" w14:textId="6BA93949" w:rsidR="00032B75" w:rsidRPr="00602E00" w:rsidRDefault="00032B75" w:rsidP="00774A6C">
      <w:pPr>
        <w:rPr>
          <w:lang w:val="da-DK"/>
        </w:rPr>
      </w:pPr>
    </w:p>
    <w:p w14:paraId="75DA9AD4" w14:textId="74C8FD61" w:rsidR="00511FF4" w:rsidRPr="00602E00" w:rsidRDefault="00032B75" w:rsidP="00774A6C">
      <w:pPr>
        <w:rPr>
          <w:lang w:val="da-DK"/>
        </w:rPr>
      </w:pPr>
      <w:r w:rsidRPr="00602E00">
        <w:rPr>
          <w:lang w:val="da-DK"/>
        </w:rPr>
        <w:t>Endvidere udtaler retten til §343, ”</w:t>
      </w:r>
      <w:r w:rsidRPr="00602E00">
        <w:rPr>
          <w:i/>
          <w:iCs/>
          <w:lang w:val="da-DK"/>
        </w:rPr>
        <w:t>En begæring om bevisoptagelse, som alene skal tjene til vejledning for, om en sag overhovedet skal anlægges, skal afvises. Undtagelsen hertil er, hvis rekvirenten kan godtgøre, at bevisoptagelsen er nødvendig for at afklare, hvem der er rette sagsøgte. Det forudsætter imidlertid stadig, at rekvirenten har en intention om at indlede retssag.”</w:t>
      </w:r>
      <w:r w:rsidRPr="00602E00">
        <w:rPr>
          <w:lang w:val="da-DK"/>
        </w:rPr>
        <w:t xml:space="preserve"> </w:t>
      </w:r>
      <w:r w:rsidR="00316920" w:rsidRPr="00602E00">
        <w:rPr>
          <w:lang w:val="da-DK"/>
        </w:rPr>
        <w:t xml:space="preserve"> </w:t>
      </w:r>
    </w:p>
    <w:p w14:paraId="12A85B1C" w14:textId="5FBBF924" w:rsidR="00511FF4" w:rsidRPr="00602E00" w:rsidRDefault="00511FF4" w:rsidP="00774A6C">
      <w:pPr>
        <w:rPr>
          <w:lang w:val="da-DK"/>
        </w:rPr>
      </w:pPr>
    </w:p>
    <w:p w14:paraId="2984B551" w14:textId="06A032C3" w:rsidR="00A50334" w:rsidRPr="00602E00" w:rsidRDefault="00511FF4" w:rsidP="00774A6C">
      <w:pPr>
        <w:rPr>
          <w:lang w:val="da-DK"/>
        </w:rPr>
      </w:pPr>
      <w:r w:rsidRPr="00602E00">
        <w:rPr>
          <w:lang w:val="da-DK"/>
        </w:rPr>
        <w:lastRenderedPageBreak/>
        <w:t>MaverickEye supplerer i tilfælde kun meget begrænset information, og ej heller om forbrydelsen er fuldbyrdet. En situation kan tænkes hvor der trykkes ”play” men computeren lukkes derefter.</w:t>
      </w:r>
      <w:r w:rsidR="000B4B32" w:rsidRPr="00602E00">
        <w:rPr>
          <w:lang w:val="da-DK"/>
        </w:rPr>
        <w:t xml:space="preserve"> Her, vil bevisoptagelsen fra den pågæl</w:t>
      </w:r>
      <w:r w:rsidR="00BD7857" w:rsidRPr="00602E00">
        <w:rPr>
          <w:lang w:val="da-DK"/>
        </w:rPr>
        <w:t>d</w:t>
      </w:r>
      <w:r w:rsidR="000B4B32" w:rsidRPr="00602E00">
        <w:rPr>
          <w:lang w:val="da-DK"/>
        </w:rPr>
        <w:t>ende bruger være en vejledning for hvorvidt en sag kan anlægges</w:t>
      </w:r>
      <w:r w:rsidR="00BD7857" w:rsidRPr="00602E00">
        <w:rPr>
          <w:lang w:val="da-DK"/>
        </w:rPr>
        <w:t xml:space="preserve">, i modsætning til hvorvidt han var </w:t>
      </w:r>
      <w:r w:rsidR="00BD7857" w:rsidRPr="008C7E78">
        <w:rPr>
          <w:lang w:val="da-DK"/>
        </w:rPr>
        <w:t>rette</w:t>
      </w:r>
      <w:r w:rsidR="00BD7857" w:rsidRPr="00602E00">
        <w:rPr>
          <w:b/>
          <w:bCs/>
          <w:lang w:val="da-DK"/>
        </w:rPr>
        <w:t xml:space="preserve"> </w:t>
      </w:r>
      <w:r w:rsidR="00BD7857" w:rsidRPr="00602E00">
        <w:rPr>
          <w:lang w:val="da-DK"/>
        </w:rPr>
        <w:t>sagsøgte.</w:t>
      </w:r>
    </w:p>
    <w:p w14:paraId="7AB19099" w14:textId="77777777" w:rsidR="00A50334" w:rsidRPr="00602E00" w:rsidRDefault="00A50334" w:rsidP="00774A6C">
      <w:pPr>
        <w:rPr>
          <w:lang w:val="da-DK"/>
        </w:rPr>
      </w:pPr>
    </w:p>
    <w:p w14:paraId="3D7747FB" w14:textId="5FC05C98" w:rsidR="00032B75" w:rsidRPr="00602E00" w:rsidRDefault="00FC2C25" w:rsidP="00774A6C">
      <w:pPr>
        <w:rPr>
          <w:lang w:val="da-DK"/>
        </w:rPr>
      </w:pPr>
      <w:r w:rsidRPr="00602E00">
        <w:rPr>
          <w:lang w:val="da-DK"/>
        </w:rPr>
        <w:t xml:space="preserve">Østre Landsret fastlægger </w:t>
      </w:r>
      <w:r w:rsidR="00BD7857" w:rsidRPr="00602E00">
        <w:rPr>
          <w:lang w:val="da-DK"/>
        </w:rPr>
        <w:t xml:space="preserve">endvidere </w:t>
      </w:r>
      <w:r w:rsidRPr="00602E00">
        <w:rPr>
          <w:lang w:val="da-DK"/>
        </w:rPr>
        <w:t xml:space="preserve">at </w:t>
      </w:r>
      <w:r w:rsidR="00DC4CE5" w:rsidRPr="00602E00">
        <w:rPr>
          <w:lang w:val="da-DK"/>
        </w:rPr>
        <w:t>isoleret bevisoptagelse kun kan foretages med intention om at indlede en retssag.</w:t>
      </w:r>
    </w:p>
    <w:p w14:paraId="64FA3752" w14:textId="77777777" w:rsidR="000F79C7" w:rsidRPr="00602E00" w:rsidRDefault="000F79C7" w:rsidP="00774A6C">
      <w:pPr>
        <w:rPr>
          <w:lang w:val="da-DK"/>
        </w:rPr>
      </w:pPr>
    </w:p>
    <w:p w14:paraId="184B049B" w14:textId="61F80BA0" w:rsidR="00B27542" w:rsidRPr="00602E00" w:rsidRDefault="00B27542" w:rsidP="00774A6C">
      <w:pPr>
        <w:rPr>
          <w:lang w:val="da-DK"/>
        </w:rPr>
      </w:pPr>
      <w:r w:rsidRPr="00602E00">
        <w:rPr>
          <w:lang w:val="da-DK"/>
        </w:rPr>
        <w:t>Retten udtaler følgende om §299</w:t>
      </w:r>
      <w:r w:rsidR="000F79C7" w:rsidRPr="00602E00">
        <w:rPr>
          <w:lang w:val="da-DK"/>
        </w:rPr>
        <w:t>, ”</w:t>
      </w:r>
      <w:r w:rsidR="000F79C7" w:rsidRPr="00602E00">
        <w:rPr>
          <w:i/>
          <w:iCs/>
          <w:lang w:val="da-DK"/>
        </w:rPr>
        <w:t>På baggrund af CMS’ forretningsmodel - og den foreliggende editionsbegæring - fremstår editionsbegæringen som en »fisketur«, der ikke tillades efter gældende ret, jf. eksempelvis princippet i U.1968.608H</w:t>
      </w:r>
      <w:r w:rsidR="000F79C7" w:rsidRPr="00602E00">
        <w:rPr>
          <w:lang w:val="da-DK"/>
        </w:rPr>
        <w:t>”</w:t>
      </w:r>
      <w:r w:rsidR="00D06453" w:rsidRPr="00602E00">
        <w:rPr>
          <w:lang w:val="da-DK"/>
        </w:rPr>
        <w:t>. Retten udtaler i sagen at CMS har ikke sandsynliggjort, at materialet har betydning for de kendsgerninger, der skal bevises, jf. hertil retsplejelovens §341</w:t>
      </w:r>
      <w:r w:rsidR="002522BA" w:rsidRPr="00602E00">
        <w:rPr>
          <w:lang w:val="da-DK"/>
        </w:rPr>
        <w:t>.</w:t>
      </w:r>
    </w:p>
    <w:p w14:paraId="058AED50" w14:textId="3DBEB9A7" w:rsidR="0096757D" w:rsidRPr="00602E00" w:rsidRDefault="0096757D" w:rsidP="00774A6C">
      <w:pPr>
        <w:rPr>
          <w:lang w:val="da-DK"/>
        </w:rPr>
      </w:pPr>
    </w:p>
    <w:p w14:paraId="58E52038" w14:textId="46A1DB1B" w:rsidR="0096757D" w:rsidRPr="00602E00" w:rsidRDefault="0096757D" w:rsidP="00774A6C">
      <w:pPr>
        <w:rPr>
          <w:lang w:val="da-DK"/>
        </w:rPr>
      </w:pPr>
      <w:r w:rsidRPr="00602E00">
        <w:rPr>
          <w:lang w:val="da-DK"/>
        </w:rPr>
        <w:t>Slutteligt foretages en kumulation af afvejninger</w:t>
      </w:r>
      <w:r w:rsidR="005F7A82" w:rsidRPr="00602E00">
        <w:rPr>
          <w:lang w:val="da-DK"/>
        </w:rPr>
        <w:t xml:space="preserve">. Først blev det fastslået at informationerne som Telenor og Telia </w:t>
      </w:r>
      <w:r w:rsidR="00951DE8" w:rsidRPr="00602E00">
        <w:rPr>
          <w:lang w:val="da-DK"/>
        </w:rPr>
        <w:t>opbevarer utvivlsomt er nødvendige for at afklare rette sagsøgte, og dermed af betydning for sagen. D</w:t>
      </w:r>
      <w:r w:rsidR="000E218F" w:rsidRPr="00602E00">
        <w:rPr>
          <w:lang w:val="da-DK"/>
        </w:rPr>
        <w:t xml:space="preserve">ernæst tog retten stilling til vidnepligten, og heraf </w:t>
      </w:r>
      <w:r w:rsidR="00156AC2" w:rsidRPr="00602E00">
        <w:rPr>
          <w:lang w:val="da-DK"/>
        </w:rPr>
        <w:t>pligten</w:t>
      </w:r>
      <w:r w:rsidR="000E218F" w:rsidRPr="00602E00">
        <w:rPr>
          <w:lang w:val="da-DK"/>
        </w:rPr>
        <w:t xml:space="preserve"> </w:t>
      </w:r>
      <w:r w:rsidR="00156AC2" w:rsidRPr="00602E00">
        <w:rPr>
          <w:lang w:val="da-DK"/>
        </w:rPr>
        <w:t xml:space="preserve">til </w:t>
      </w:r>
      <w:r w:rsidR="000E218F" w:rsidRPr="00602E00">
        <w:rPr>
          <w:lang w:val="da-DK"/>
        </w:rPr>
        <w:t>hemmeligholdelse</w:t>
      </w:r>
      <w:r w:rsidR="00156AC2" w:rsidRPr="00602E00">
        <w:rPr>
          <w:lang w:val="da-DK"/>
        </w:rPr>
        <w:t xml:space="preserve"> af abonnenternes personfølsomme oplysninger. </w:t>
      </w:r>
    </w:p>
    <w:p w14:paraId="4A5F6F41" w14:textId="4A3BDF4A" w:rsidR="00B4725A" w:rsidRPr="00602E00" w:rsidRDefault="00B4725A" w:rsidP="00774A6C">
      <w:pPr>
        <w:rPr>
          <w:lang w:val="da-DK"/>
        </w:rPr>
      </w:pPr>
    </w:p>
    <w:p w14:paraId="75F1E914" w14:textId="553EADC9" w:rsidR="00B4725A" w:rsidRPr="00602E00" w:rsidRDefault="00B4725A" w:rsidP="00774A6C">
      <w:pPr>
        <w:rPr>
          <w:lang w:val="da-DK"/>
        </w:rPr>
      </w:pPr>
      <w:r w:rsidRPr="00602E00">
        <w:rPr>
          <w:lang w:val="da-DK"/>
        </w:rPr>
        <w:t>Viden</w:t>
      </w:r>
      <w:r w:rsidR="009A6818" w:rsidRPr="00602E00">
        <w:rPr>
          <w:lang w:val="da-DK"/>
        </w:rPr>
        <w:t>d</w:t>
      </w:r>
      <w:r w:rsidRPr="00602E00">
        <w:rPr>
          <w:lang w:val="da-DK"/>
        </w:rPr>
        <w:t>e om at rettighed</w:t>
      </w:r>
      <w:r w:rsidR="009A6818" w:rsidRPr="00602E00">
        <w:rPr>
          <w:lang w:val="da-DK"/>
        </w:rPr>
        <w:t>s</w:t>
      </w:r>
      <w:r w:rsidRPr="00602E00">
        <w:rPr>
          <w:lang w:val="da-DK"/>
        </w:rPr>
        <w:t xml:space="preserve">haverne ikke kunne forfølge deres krav, </w:t>
      </w:r>
      <w:r w:rsidR="009A6818" w:rsidRPr="00602E00">
        <w:rPr>
          <w:lang w:val="da-DK"/>
        </w:rPr>
        <w:t>vægtede Østre Landsret hensynet til hemmeligholdelsen højere, end CMS’ interesse i civilretlig</w:t>
      </w:r>
      <w:r w:rsidR="002658B8" w:rsidRPr="00602E00">
        <w:rPr>
          <w:lang w:val="da-DK"/>
        </w:rPr>
        <w:t xml:space="preserve"> forfølgelse af kravene. Slutteligt, i denne forbindelse, lagde retten også vægt på at </w:t>
      </w:r>
      <w:r w:rsidR="003E7384" w:rsidRPr="00602E00">
        <w:rPr>
          <w:lang w:val="da-DK"/>
        </w:rPr>
        <w:t xml:space="preserve">de opbevarede oplysninger som indfanget jf. logningsbekendtgørelsen </w:t>
      </w:r>
      <w:r w:rsidR="007260DB" w:rsidRPr="00602E00">
        <w:rPr>
          <w:lang w:val="da-DK"/>
        </w:rPr>
        <w:t>skal anvendes og behandles med udgangspunkt i strafferetsplejen.</w:t>
      </w:r>
    </w:p>
    <w:p w14:paraId="609DDE72" w14:textId="236BA0DE" w:rsidR="00C57FBA" w:rsidRPr="00602E00" w:rsidRDefault="00C57FBA" w:rsidP="00774A6C">
      <w:pPr>
        <w:rPr>
          <w:lang w:val="da-DK"/>
        </w:rPr>
      </w:pPr>
    </w:p>
    <w:p w14:paraId="7A8CE0BD" w14:textId="097CFDBE" w:rsidR="004E542E" w:rsidRPr="00602E00" w:rsidRDefault="00691BD3" w:rsidP="00774A6C">
      <w:pPr>
        <w:pStyle w:val="Overskrift3"/>
        <w:rPr>
          <w:rFonts w:ascii="Times New Roman" w:hAnsi="Times New Roman" w:cs="Times New Roman"/>
        </w:rPr>
      </w:pPr>
      <w:bookmarkStart w:id="122" w:name="_Toc119923141"/>
      <w:bookmarkStart w:id="123" w:name="_Toc120776631"/>
      <w:r w:rsidRPr="00602E00">
        <w:rPr>
          <w:rFonts w:ascii="Times New Roman" w:hAnsi="Times New Roman" w:cs="Times New Roman"/>
        </w:rPr>
        <w:t>Andre kommentarer</w:t>
      </w:r>
      <w:bookmarkEnd w:id="122"/>
      <w:bookmarkEnd w:id="123"/>
    </w:p>
    <w:p w14:paraId="1D56F6F9" w14:textId="5D70AA6A" w:rsidR="00E95815" w:rsidRPr="00602E00" w:rsidRDefault="002D3188" w:rsidP="00774A6C">
      <w:pPr>
        <w:rPr>
          <w:i/>
        </w:rPr>
      </w:pPr>
      <w:r w:rsidRPr="00602E00">
        <w:rPr>
          <w:lang w:val="da-DK"/>
        </w:rPr>
        <w:t xml:space="preserve">Hvad angår </w:t>
      </w:r>
      <w:r w:rsidR="0058327A" w:rsidRPr="00602E00">
        <w:rPr>
          <w:lang w:val="da-DK"/>
        </w:rPr>
        <w:t xml:space="preserve">ansvarsgrundlaget, og </w:t>
      </w:r>
      <w:r w:rsidR="00DE5E01" w:rsidRPr="00602E00">
        <w:rPr>
          <w:lang w:val="da-DK"/>
        </w:rPr>
        <w:t xml:space="preserve">om </w:t>
      </w:r>
      <w:r w:rsidR="0058327A" w:rsidRPr="00602E00">
        <w:rPr>
          <w:lang w:val="da-DK"/>
        </w:rPr>
        <w:t xml:space="preserve">hvorvidt </w:t>
      </w:r>
      <w:r w:rsidR="00874EFD" w:rsidRPr="00602E00">
        <w:rPr>
          <w:lang w:val="da-DK"/>
        </w:rPr>
        <w:t>forseelsen</w:t>
      </w:r>
      <w:r w:rsidR="0058327A" w:rsidRPr="00602E00">
        <w:rPr>
          <w:lang w:val="da-DK"/>
        </w:rPr>
        <w:t xml:space="preserve"> kan være sket </w:t>
      </w:r>
      <w:r w:rsidR="00DE5E01" w:rsidRPr="00602E00">
        <w:rPr>
          <w:lang w:val="da-DK"/>
        </w:rPr>
        <w:t>uagtsomt,</w:t>
      </w:r>
      <w:r w:rsidR="0058327A" w:rsidRPr="00602E00">
        <w:rPr>
          <w:lang w:val="da-DK"/>
        </w:rPr>
        <w:t xml:space="preserve"> anføres af en sagkyndig i sagen </w:t>
      </w:r>
      <w:r w:rsidR="0058327A" w:rsidRPr="00602E00">
        <w:rPr>
          <w:i/>
          <w:iCs/>
          <w:lang w:val="da-DK"/>
        </w:rPr>
        <w:t xml:space="preserve">”Users </w:t>
      </w:r>
      <w:proofErr w:type="spellStart"/>
      <w:r w:rsidR="0058327A" w:rsidRPr="00602E00">
        <w:rPr>
          <w:i/>
          <w:iCs/>
          <w:lang w:val="da-DK"/>
        </w:rPr>
        <w:t>need</w:t>
      </w:r>
      <w:proofErr w:type="spellEnd"/>
      <w:r w:rsidR="0058327A" w:rsidRPr="00602E00">
        <w:rPr>
          <w:i/>
          <w:iCs/>
          <w:lang w:val="da-DK"/>
        </w:rPr>
        <w:t xml:space="preserve"> to </w:t>
      </w:r>
      <w:proofErr w:type="spellStart"/>
      <w:r w:rsidR="0058327A" w:rsidRPr="00602E00">
        <w:rPr>
          <w:i/>
          <w:iCs/>
          <w:lang w:val="da-DK"/>
        </w:rPr>
        <w:t>take</w:t>
      </w:r>
      <w:proofErr w:type="spellEnd"/>
      <w:r w:rsidR="0058327A" w:rsidRPr="00602E00">
        <w:rPr>
          <w:i/>
          <w:iCs/>
          <w:lang w:val="da-DK"/>
        </w:rPr>
        <w:t xml:space="preserve"> </w:t>
      </w:r>
      <w:proofErr w:type="spellStart"/>
      <w:r w:rsidR="0058327A" w:rsidRPr="00602E00">
        <w:rPr>
          <w:i/>
          <w:iCs/>
          <w:lang w:val="da-DK"/>
        </w:rPr>
        <w:t>active</w:t>
      </w:r>
      <w:proofErr w:type="spellEnd"/>
      <w:r w:rsidR="0058327A" w:rsidRPr="00602E00">
        <w:rPr>
          <w:i/>
          <w:iCs/>
          <w:lang w:val="da-DK"/>
        </w:rPr>
        <w:t xml:space="preserve"> steps to set up and </w:t>
      </w:r>
      <w:proofErr w:type="spellStart"/>
      <w:r w:rsidR="0058327A" w:rsidRPr="00602E00">
        <w:rPr>
          <w:i/>
          <w:iCs/>
          <w:lang w:val="da-DK"/>
        </w:rPr>
        <w:t>install</w:t>
      </w:r>
      <w:proofErr w:type="spellEnd"/>
      <w:r w:rsidR="0058327A" w:rsidRPr="00602E00">
        <w:rPr>
          <w:i/>
          <w:iCs/>
          <w:lang w:val="da-DK"/>
        </w:rPr>
        <w:t xml:space="preserve"> software to </w:t>
      </w:r>
      <w:proofErr w:type="spellStart"/>
      <w:r w:rsidR="0058327A" w:rsidRPr="00602E00">
        <w:rPr>
          <w:i/>
          <w:iCs/>
          <w:lang w:val="da-DK"/>
        </w:rPr>
        <w:t>enable</w:t>
      </w:r>
      <w:proofErr w:type="spellEnd"/>
      <w:r w:rsidR="0058327A" w:rsidRPr="00602E00">
        <w:rPr>
          <w:i/>
          <w:iCs/>
          <w:lang w:val="da-DK"/>
        </w:rPr>
        <w:t xml:space="preserve"> participation in the P2P Network. </w:t>
      </w:r>
      <w:r w:rsidR="0058327A" w:rsidRPr="00602E00">
        <w:rPr>
          <w:i/>
        </w:rPr>
        <w:t xml:space="preserve">These steps cannot be »accidently« or inadvertently undertaken by a user. Any user wishing to participate in file sharing needs to install or actively start specialised software known as a BitTorrent client (BitTorrent Client). In order to do so, a user will need to download a BitTorrent Client from a website that distributes BitTorrent clients. As part of the installation process, a user may configure the BitTorrent Client in accordance with his or her </w:t>
      </w:r>
      <w:r w:rsidR="00286854" w:rsidRPr="00602E00">
        <w:rPr>
          <w:i/>
        </w:rPr>
        <w:t>preferences or</w:t>
      </w:r>
      <w:r w:rsidR="0058327A" w:rsidRPr="00602E00">
        <w:rPr>
          <w:i/>
        </w:rPr>
        <w:t xml:space="preserve"> adopt standard settings. A BitTorrent Client enables users to access a given P2P Network, such as eDonkey or BitTorrent. Some examples of BitTorrent Clients for the BitTorrent network include Azureus, BitComet and UT”</w:t>
      </w:r>
    </w:p>
    <w:p w14:paraId="146DAEB6" w14:textId="4ED43B95" w:rsidR="0058327A" w:rsidRPr="00602E00" w:rsidRDefault="0058327A" w:rsidP="00774A6C">
      <w:pPr>
        <w:rPr>
          <w:i/>
        </w:rPr>
      </w:pPr>
    </w:p>
    <w:p w14:paraId="3EFE9733" w14:textId="0B6D7340" w:rsidR="0058327A" w:rsidRPr="00602E00" w:rsidRDefault="0058327A" w:rsidP="00774A6C">
      <w:pPr>
        <w:rPr>
          <w:lang w:val="da-DK"/>
        </w:rPr>
      </w:pPr>
      <w:r w:rsidRPr="00602E00">
        <w:rPr>
          <w:lang w:val="da-DK"/>
        </w:rPr>
        <w:t>Det er altså hermed fastlagt, at deltagelse</w:t>
      </w:r>
      <w:r w:rsidR="009941C9">
        <w:rPr>
          <w:lang w:val="da-DK"/>
        </w:rPr>
        <w:t>n</w:t>
      </w:r>
      <w:r w:rsidRPr="00602E00">
        <w:rPr>
          <w:lang w:val="da-DK"/>
        </w:rPr>
        <w:t xml:space="preserve"> </w:t>
      </w:r>
      <w:r w:rsidR="009941C9">
        <w:rPr>
          <w:lang w:val="da-DK"/>
        </w:rPr>
        <w:t>i</w:t>
      </w:r>
      <w:r w:rsidRPr="00602E00">
        <w:rPr>
          <w:lang w:val="da-DK"/>
        </w:rPr>
        <w:t xml:space="preserve"> et BitTorrent netværk, kræver for mange aktive tiltag, til </w:t>
      </w:r>
      <w:r w:rsidR="00204BB5" w:rsidRPr="00602E00">
        <w:rPr>
          <w:lang w:val="da-DK"/>
        </w:rPr>
        <w:t>nogensinde</w:t>
      </w:r>
      <w:r w:rsidRPr="00602E00">
        <w:rPr>
          <w:lang w:val="da-DK"/>
        </w:rPr>
        <w:t xml:space="preserve"> at </w:t>
      </w:r>
      <w:r w:rsidR="002315CD" w:rsidRPr="00602E00">
        <w:rPr>
          <w:lang w:val="da-DK"/>
        </w:rPr>
        <w:t>kunne kategorisere som uagtsomhed.</w:t>
      </w:r>
    </w:p>
    <w:p w14:paraId="08044727" w14:textId="77777777" w:rsidR="00295DC5" w:rsidRPr="00602E00" w:rsidRDefault="00295DC5" w:rsidP="00774A6C">
      <w:pPr>
        <w:rPr>
          <w:lang w:val="da-DK"/>
        </w:rPr>
      </w:pPr>
    </w:p>
    <w:p w14:paraId="414630A0" w14:textId="5441E91F" w:rsidR="008C59EC" w:rsidRPr="00602E00" w:rsidRDefault="008C59EC" w:rsidP="008C59EC">
      <w:pPr>
        <w:pStyle w:val="Overskrift3"/>
        <w:rPr>
          <w:rFonts w:ascii="Times New Roman" w:hAnsi="Times New Roman" w:cs="Times New Roman"/>
        </w:rPr>
      </w:pPr>
      <w:bookmarkStart w:id="124" w:name="_Toc119923142"/>
      <w:bookmarkStart w:id="125" w:name="_Toc120776632"/>
      <w:r w:rsidRPr="00602E00">
        <w:rPr>
          <w:rFonts w:ascii="Times New Roman" w:hAnsi="Times New Roman" w:cs="Times New Roman"/>
        </w:rPr>
        <w:t>Konklusion</w:t>
      </w:r>
      <w:bookmarkEnd w:id="124"/>
      <w:bookmarkEnd w:id="125"/>
    </w:p>
    <w:p w14:paraId="502B2F81" w14:textId="2A29D652" w:rsidR="008C59EC" w:rsidRPr="00602E00" w:rsidRDefault="0092313C" w:rsidP="008C59EC">
      <w:pPr>
        <w:rPr>
          <w:lang w:val="da-DK"/>
        </w:rPr>
      </w:pPr>
      <w:r w:rsidRPr="00602E00">
        <w:rPr>
          <w:lang w:val="da-DK"/>
        </w:rPr>
        <w:t>Denne sag er skelsættende da det er den første</w:t>
      </w:r>
      <w:r w:rsidR="005F469F" w:rsidRPr="00602E00">
        <w:rPr>
          <w:lang w:val="da-DK"/>
        </w:rPr>
        <w:t xml:space="preserve"> gang</w:t>
      </w:r>
      <w:r w:rsidR="00A04431" w:rsidRPr="00602E00">
        <w:rPr>
          <w:lang w:val="da-DK"/>
        </w:rPr>
        <w:t xml:space="preserve"> videregivelsen blev nægtet</w:t>
      </w:r>
      <w:r w:rsidR="008C7E78">
        <w:rPr>
          <w:lang w:val="da-DK"/>
        </w:rPr>
        <w:t xml:space="preserve"> i landsretten</w:t>
      </w:r>
      <w:r w:rsidR="00A04431" w:rsidRPr="00602E00">
        <w:rPr>
          <w:lang w:val="da-DK"/>
        </w:rPr>
        <w:t>. Dette på trods af der har været en histori</w:t>
      </w:r>
      <w:r w:rsidR="00F23EF0" w:rsidRPr="00602E00">
        <w:rPr>
          <w:lang w:val="da-DK"/>
        </w:rPr>
        <w:t>k</w:t>
      </w:r>
      <w:r w:rsidR="00A04431" w:rsidRPr="00602E00">
        <w:rPr>
          <w:lang w:val="da-DK"/>
        </w:rPr>
        <w:t xml:space="preserve"> for at </w:t>
      </w:r>
      <w:r w:rsidR="00F23EF0" w:rsidRPr="00602E00">
        <w:rPr>
          <w:lang w:val="da-DK"/>
        </w:rPr>
        <w:t>pålægge teleudbyderne at videregive</w:t>
      </w:r>
      <w:r w:rsidR="00CF1F92" w:rsidRPr="00602E00">
        <w:rPr>
          <w:lang w:val="da-DK"/>
        </w:rPr>
        <w:t xml:space="preserve">. </w:t>
      </w:r>
    </w:p>
    <w:p w14:paraId="107A557C" w14:textId="402E3B35" w:rsidR="00AE30BC" w:rsidRPr="00602E00" w:rsidRDefault="00AE30BC" w:rsidP="008C59EC">
      <w:pPr>
        <w:rPr>
          <w:lang w:val="da-DK"/>
        </w:rPr>
      </w:pPr>
    </w:p>
    <w:p w14:paraId="455A0B0A" w14:textId="00EB2210" w:rsidR="00C20680" w:rsidRPr="00602E00" w:rsidRDefault="00CE503B" w:rsidP="008C59EC">
      <w:pPr>
        <w:rPr>
          <w:lang w:val="da-DK"/>
        </w:rPr>
      </w:pPr>
      <w:r w:rsidRPr="00602E00">
        <w:rPr>
          <w:lang w:val="da-DK"/>
        </w:rPr>
        <w:t xml:space="preserve">Østre landsret ændrer </w:t>
      </w:r>
      <w:r w:rsidR="00E664BF" w:rsidRPr="00602E00">
        <w:rPr>
          <w:lang w:val="da-DK"/>
        </w:rPr>
        <w:t>byrettens afgørelse og</w:t>
      </w:r>
      <w:r w:rsidR="00AE30BC" w:rsidRPr="00602E00">
        <w:rPr>
          <w:lang w:val="da-DK"/>
        </w:rPr>
        <w:t xml:space="preserve"> leder retspraksis i en </w:t>
      </w:r>
      <w:r w:rsidR="001605A8" w:rsidRPr="00602E00">
        <w:rPr>
          <w:lang w:val="da-DK"/>
        </w:rPr>
        <w:t>anden retning end hidtil</w:t>
      </w:r>
      <w:r w:rsidR="006D0F76" w:rsidRPr="00602E00">
        <w:rPr>
          <w:lang w:val="da-DK"/>
        </w:rPr>
        <w:t>. Det vil</w:t>
      </w:r>
      <w:r w:rsidR="00A05AC4" w:rsidRPr="00602E00">
        <w:rPr>
          <w:lang w:val="da-DK"/>
        </w:rPr>
        <w:t xml:space="preserve"> dog</w:t>
      </w:r>
      <w:r w:rsidR="006D0F76" w:rsidRPr="00602E00">
        <w:rPr>
          <w:lang w:val="da-DK"/>
        </w:rPr>
        <w:t xml:space="preserve"> formentlig</w:t>
      </w:r>
      <w:r w:rsidR="00A05AC4" w:rsidRPr="00602E00">
        <w:rPr>
          <w:lang w:val="da-DK"/>
        </w:rPr>
        <w:t xml:space="preserve"> ikke </w:t>
      </w:r>
      <w:r w:rsidR="001605A8" w:rsidRPr="00602E00">
        <w:rPr>
          <w:lang w:val="da-DK"/>
        </w:rPr>
        <w:t xml:space="preserve">betyde at videregivelse vil være umulig fremadrettet. </w:t>
      </w:r>
      <w:r w:rsidR="00156C0A" w:rsidRPr="00602E00">
        <w:rPr>
          <w:lang w:val="da-DK"/>
        </w:rPr>
        <w:t xml:space="preserve">Et stort tab for CMS’ anbringender var, at </w:t>
      </w:r>
      <w:r w:rsidR="000F2DDF" w:rsidRPr="00602E00">
        <w:rPr>
          <w:lang w:val="da-DK"/>
        </w:rPr>
        <w:t xml:space="preserve">deres bevisoptagelse ikke skulle bruges til sagsanlæg, </w:t>
      </w:r>
      <w:r w:rsidR="005F61E7" w:rsidRPr="00602E00">
        <w:rPr>
          <w:lang w:val="da-DK"/>
        </w:rPr>
        <w:t xml:space="preserve">som </w:t>
      </w:r>
      <w:r w:rsidR="005F61E7" w:rsidRPr="00602E00">
        <w:rPr>
          <w:lang w:val="da-DK"/>
        </w:rPr>
        <w:lastRenderedPageBreak/>
        <w:t xml:space="preserve">retten fastslog var et krav. </w:t>
      </w:r>
      <w:r w:rsidR="001B27E9" w:rsidRPr="00602E00">
        <w:rPr>
          <w:lang w:val="da-DK"/>
        </w:rPr>
        <w:t xml:space="preserve">En stor del af sagen centrerede sig om ordlyden for edition og bevisoptagelse, hvilket de sandsynligvis kan </w:t>
      </w:r>
      <w:r w:rsidR="009F1EEC" w:rsidRPr="00602E00">
        <w:rPr>
          <w:lang w:val="da-DK"/>
        </w:rPr>
        <w:t>rette op på ved blot at anlægge sagerne, eller i hvert fald skabe omtale om at de anlægger sagerne.</w:t>
      </w:r>
    </w:p>
    <w:p w14:paraId="3299746D" w14:textId="77777777" w:rsidR="00C20680" w:rsidRPr="00602E00" w:rsidRDefault="00C20680" w:rsidP="008C59EC">
      <w:pPr>
        <w:rPr>
          <w:lang w:val="da-DK"/>
        </w:rPr>
      </w:pPr>
    </w:p>
    <w:p w14:paraId="5F419999" w14:textId="0CF5798B" w:rsidR="008077F3" w:rsidRPr="00602E00" w:rsidRDefault="00EF1696" w:rsidP="008C59EC">
      <w:pPr>
        <w:rPr>
          <w:lang w:val="da-DK"/>
        </w:rPr>
      </w:pPr>
      <w:r w:rsidRPr="00602E00">
        <w:rPr>
          <w:lang w:val="da-DK"/>
        </w:rPr>
        <w:t xml:space="preserve">Den </w:t>
      </w:r>
      <w:r w:rsidR="00EE6587" w:rsidRPr="00602E00">
        <w:rPr>
          <w:lang w:val="da-DK"/>
        </w:rPr>
        <w:t>næste fremtræd</w:t>
      </w:r>
      <w:r w:rsidR="000C1057" w:rsidRPr="00602E00">
        <w:rPr>
          <w:lang w:val="da-DK"/>
        </w:rPr>
        <w:t>ende</w:t>
      </w:r>
      <w:r w:rsidRPr="00602E00">
        <w:rPr>
          <w:lang w:val="da-DK"/>
        </w:rPr>
        <w:t xml:space="preserve"> præcedens fra dommen</w:t>
      </w:r>
      <w:r w:rsidR="00BA2C9F" w:rsidRPr="00602E00">
        <w:rPr>
          <w:lang w:val="da-DK"/>
        </w:rPr>
        <w:t xml:space="preserve"> </w:t>
      </w:r>
      <w:r w:rsidRPr="00602E00">
        <w:rPr>
          <w:lang w:val="da-DK"/>
        </w:rPr>
        <w:t>e</w:t>
      </w:r>
      <w:r w:rsidR="0019277C" w:rsidRPr="00602E00">
        <w:rPr>
          <w:lang w:val="da-DK"/>
        </w:rPr>
        <w:t>r</w:t>
      </w:r>
      <w:r w:rsidRPr="00602E00">
        <w:rPr>
          <w:lang w:val="da-DK"/>
        </w:rPr>
        <w:t xml:space="preserve"> </w:t>
      </w:r>
      <w:r w:rsidR="008077F3" w:rsidRPr="00602E00">
        <w:rPr>
          <w:lang w:val="da-DK"/>
        </w:rPr>
        <w:t>henvisningen</w:t>
      </w:r>
      <w:r w:rsidRPr="00602E00">
        <w:rPr>
          <w:lang w:val="da-DK"/>
        </w:rPr>
        <w:t xml:space="preserve"> til logningsbekendtgørelsen</w:t>
      </w:r>
      <w:r w:rsidR="00BA2C9F" w:rsidRPr="00602E00">
        <w:rPr>
          <w:lang w:val="da-DK"/>
        </w:rPr>
        <w:t>.</w:t>
      </w:r>
      <w:r w:rsidR="00991F38" w:rsidRPr="00602E00">
        <w:rPr>
          <w:lang w:val="da-DK"/>
        </w:rPr>
        <w:t xml:space="preserve"> </w:t>
      </w:r>
      <w:r w:rsidR="00BA2C9F" w:rsidRPr="00602E00">
        <w:rPr>
          <w:lang w:val="da-DK"/>
        </w:rPr>
        <w:t>D</w:t>
      </w:r>
      <w:r w:rsidR="00991F38" w:rsidRPr="00602E00">
        <w:rPr>
          <w:lang w:val="da-DK"/>
        </w:rPr>
        <w:t xml:space="preserve">e opbevarede oplysninger </w:t>
      </w:r>
      <w:r w:rsidR="00641B30" w:rsidRPr="00602E00">
        <w:rPr>
          <w:lang w:val="da-DK"/>
        </w:rPr>
        <w:t>skal overholde finalité-princippet, og udelukkende bruges i forbindelse med strafferetsplejen.</w:t>
      </w:r>
    </w:p>
    <w:p w14:paraId="4BD4D52F" w14:textId="3F0359D8" w:rsidR="00EE6587" w:rsidRPr="00602E00" w:rsidRDefault="00EE6587" w:rsidP="008C59EC">
      <w:pPr>
        <w:rPr>
          <w:lang w:val="da-DK"/>
        </w:rPr>
      </w:pPr>
    </w:p>
    <w:p w14:paraId="7E9A9147" w14:textId="2E647C63" w:rsidR="00EE6587" w:rsidRPr="00602E00" w:rsidRDefault="000C1057" w:rsidP="008C59EC">
      <w:pPr>
        <w:rPr>
          <w:lang w:val="da-DK"/>
        </w:rPr>
      </w:pPr>
      <w:r w:rsidRPr="00602E00">
        <w:rPr>
          <w:lang w:val="da-DK"/>
        </w:rPr>
        <w:t>Slutteligt</w:t>
      </w:r>
      <w:r w:rsidR="009006F8" w:rsidRPr="00602E00">
        <w:rPr>
          <w:lang w:val="da-DK"/>
        </w:rPr>
        <w:t>,</w:t>
      </w:r>
      <w:r w:rsidRPr="00602E00">
        <w:rPr>
          <w:lang w:val="da-DK"/>
        </w:rPr>
        <w:t xml:space="preserve"> hensynet til rettigheder og afvejningen af parternes interesser. </w:t>
      </w:r>
      <w:r w:rsidR="0016667C" w:rsidRPr="00602E00">
        <w:rPr>
          <w:lang w:val="da-DK"/>
        </w:rPr>
        <w:t xml:space="preserve">Eftersom sagen angik 4011 IP-adresser, må </w:t>
      </w:r>
      <w:r w:rsidR="009006F8" w:rsidRPr="00602E00">
        <w:rPr>
          <w:lang w:val="da-DK"/>
        </w:rPr>
        <w:t>retsgrundlaget</w:t>
      </w:r>
      <w:r w:rsidR="0016667C" w:rsidRPr="00602E00">
        <w:rPr>
          <w:lang w:val="da-DK"/>
        </w:rPr>
        <w:t xml:space="preserve"> siges at være ret generelt</w:t>
      </w:r>
      <w:r w:rsidR="009006F8" w:rsidRPr="00602E00">
        <w:rPr>
          <w:lang w:val="da-DK"/>
        </w:rPr>
        <w:t xml:space="preserve"> i denne dom</w:t>
      </w:r>
      <w:r w:rsidR="0016667C" w:rsidRPr="00602E00">
        <w:rPr>
          <w:lang w:val="da-DK"/>
        </w:rPr>
        <w:t xml:space="preserve">. Retten vægter altså hemmeligholdelsen højere, end interessen for </w:t>
      </w:r>
      <w:r w:rsidR="00C82FEC" w:rsidRPr="00602E00">
        <w:rPr>
          <w:lang w:val="da-DK"/>
        </w:rPr>
        <w:t xml:space="preserve">civilretlig forfølgelse. </w:t>
      </w:r>
    </w:p>
    <w:p w14:paraId="6004BDE6" w14:textId="30F61BE3" w:rsidR="004C3CAE" w:rsidRPr="00602E00" w:rsidRDefault="004C3CAE" w:rsidP="008C59EC">
      <w:pPr>
        <w:rPr>
          <w:lang w:val="da-DK"/>
        </w:rPr>
      </w:pPr>
    </w:p>
    <w:p w14:paraId="538DB55D" w14:textId="11D3DB79" w:rsidR="002522BA" w:rsidRPr="00602E00" w:rsidRDefault="004C3CAE" w:rsidP="001B23F9">
      <w:pPr>
        <w:rPr>
          <w:lang w:val="da-DK"/>
        </w:rPr>
      </w:pPr>
      <w:r w:rsidRPr="00602E00">
        <w:rPr>
          <w:lang w:val="da-DK"/>
        </w:rPr>
        <w:t>Det skal nævnes, at både begrundelse og resultat blev genspejlet i en senere dom, afsagt af Retten på Frederiksberg d. 22. maj</w:t>
      </w:r>
      <w:r w:rsidR="00C3111B" w:rsidRPr="00602E00">
        <w:rPr>
          <w:lang w:val="da-DK"/>
        </w:rPr>
        <w:t xml:space="preserve"> 2019. (BS-31445/2018-FRB)</w:t>
      </w:r>
      <w:bookmarkStart w:id="126" w:name="_Toc119923143"/>
      <w:bookmarkEnd w:id="126"/>
    </w:p>
    <w:p w14:paraId="34058E64" w14:textId="31BA3560" w:rsidR="002522BA" w:rsidRPr="00602E00" w:rsidRDefault="00774A6C" w:rsidP="002522BA">
      <w:pPr>
        <w:pStyle w:val="Overskrift2"/>
        <w:rPr>
          <w:rFonts w:ascii="Times New Roman" w:hAnsi="Times New Roman" w:cs="Times New Roman"/>
          <w:sz w:val="28"/>
          <w:szCs w:val="28"/>
          <w:lang w:val="da-DK"/>
        </w:rPr>
      </w:pPr>
      <w:bookmarkStart w:id="127" w:name="_Toc119923144"/>
      <w:bookmarkStart w:id="128" w:name="_Toc120776633"/>
      <w:r w:rsidRPr="00602E00">
        <w:rPr>
          <w:rFonts w:ascii="Times New Roman" w:hAnsi="Times New Roman" w:cs="Times New Roman"/>
          <w:sz w:val="28"/>
          <w:szCs w:val="28"/>
          <w:lang w:val="da-DK"/>
        </w:rPr>
        <w:t>Sag C-597/19 (BitTorrent)</w:t>
      </w:r>
      <w:bookmarkEnd w:id="127"/>
      <w:bookmarkEnd w:id="128"/>
    </w:p>
    <w:p w14:paraId="45578058" w14:textId="1A395685" w:rsidR="00774A6C" w:rsidRPr="00602E00" w:rsidRDefault="2A4F42DF" w:rsidP="00774A6C">
      <w:pPr>
        <w:rPr>
          <w:lang w:val="da-DK"/>
        </w:rPr>
      </w:pPr>
      <w:r w:rsidRPr="00602E00">
        <w:rPr>
          <w:lang w:val="da-DK"/>
        </w:rPr>
        <w:t>N</w:t>
      </w:r>
      <w:r w:rsidR="02B3CBD3" w:rsidRPr="00602E00">
        <w:rPr>
          <w:lang w:val="da-DK"/>
        </w:rPr>
        <w:t xml:space="preserve">JORD </w:t>
      </w:r>
      <w:r w:rsidR="00BF5CD1" w:rsidRPr="00602E00">
        <w:rPr>
          <w:lang w:val="da-DK"/>
        </w:rPr>
        <w:t>Law Firm</w:t>
      </w:r>
      <w:r w:rsidR="02B3CBD3" w:rsidRPr="00602E00">
        <w:rPr>
          <w:lang w:val="da-DK"/>
        </w:rPr>
        <w:t xml:space="preserve"> </w:t>
      </w:r>
      <w:r w:rsidRPr="00602E00">
        <w:rPr>
          <w:lang w:val="da-DK"/>
        </w:rPr>
        <w:t>omtaler denne dom</w:t>
      </w:r>
      <w:r w:rsidR="007935B6" w:rsidRPr="00602E00">
        <w:rPr>
          <w:rStyle w:val="Fodnotehenvisning"/>
          <w:lang w:val="da-DK"/>
        </w:rPr>
        <w:footnoteReference w:id="77"/>
      </w:r>
      <w:r w:rsidRPr="00602E00">
        <w:rPr>
          <w:lang w:val="da-DK"/>
        </w:rPr>
        <w:t xml:space="preserve"> på deres </w:t>
      </w:r>
      <w:r w:rsidR="002522BA" w:rsidRPr="00602E00">
        <w:rPr>
          <w:lang w:val="da-DK"/>
        </w:rPr>
        <w:t>hjemme</w:t>
      </w:r>
      <w:r w:rsidRPr="00602E00">
        <w:rPr>
          <w:lang w:val="da-DK"/>
        </w:rPr>
        <w:t xml:space="preserve">side, som en revolutionerende ændring i retspraksis. </w:t>
      </w:r>
    </w:p>
    <w:p w14:paraId="25127E52" w14:textId="5B3C88DA" w:rsidR="554408C4" w:rsidRPr="00602E00" w:rsidRDefault="554408C4" w:rsidP="554408C4">
      <w:pPr>
        <w:rPr>
          <w:lang w:val="da-DK"/>
        </w:rPr>
      </w:pPr>
    </w:p>
    <w:p w14:paraId="5A0DE7B7" w14:textId="0B18674B" w:rsidR="5E08A749" w:rsidRPr="00602E00" w:rsidRDefault="5E08A749" w:rsidP="554408C4">
      <w:pPr>
        <w:rPr>
          <w:i/>
          <w:iCs/>
          <w:lang w:val="da-DK"/>
        </w:rPr>
      </w:pPr>
      <w:r w:rsidRPr="00602E00">
        <w:rPr>
          <w:i/>
          <w:iCs/>
          <w:lang w:val="da-DK"/>
        </w:rPr>
        <w:t>“Afgørelsen er meget konkret og har beskæftiget sig med mange aspekter af fildelingssagerne. På baggrund af EU-domstolens klare afgørelse kan det konkluderes, at de civile søgsmål er og stedse har været i fuld overensstemmelse med EU-retten og dansk ret.” - Lars Lokdam</w:t>
      </w:r>
    </w:p>
    <w:p w14:paraId="51E9D610" w14:textId="245F50A3" w:rsidR="5E08A749" w:rsidRPr="00602E00" w:rsidRDefault="5E08A749" w:rsidP="554408C4">
      <w:pPr>
        <w:rPr>
          <w:lang w:val="da-DK"/>
        </w:rPr>
      </w:pPr>
      <w:r w:rsidRPr="00602E00">
        <w:rPr>
          <w:lang w:val="da-DK"/>
        </w:rPr>
        <w:br/>
        <w:t>Og endvidere:</w:t>
      </w:r>
    </w:p>
    <w:p w14:paraId="7274682D" w14:textId="234277AB" w:rsidR="554408C4" w:rsidRPr="00602E00" w:rsidRDefault="554408C4" w:rsidP="554408C4">
      <w:pPr>
        <w:rPr>
          <w:lang w:val="da-DK"/>
        </w:rPr>
      </w:pPr>
    </w:p>
    <w:p w14:paraId="46535024" w14:textId="65BF7FD7" w:rsidR="5E08A749" w:rsidRPr="00602E00" w:rsidRDefault="5E08A749" w:rsidP="30D3B766">
      <w:pPr>
        <w:rPr>
          <w:i/>
          <w:iCs/>
          <w:lang w:val="da-DK"/>
        </w:rPr>
      </w:pPr>
      <w:r w:rsidRPr="00602E00">
        <w:rPr>
          <w:i/>
          <w:iCs/>
          <w:lang w:val="da-DK"/>
        </w:rPr>
        <w:t>“Vi håber, at EU-domstolens klare budskab bliver læst og kommunikeret, og at vi igen kan få fokus på, at pirateri af film ikke er lovligt og at advokater, der bistår rettighedshavere, sammen med politi og andre myndigheder varetager en vigtig samfundsfunktion.” - Lars Lokdam</w:t>
      </w:r>
    </w:p>
    <w:p w14:paraId="077D7EBD" w14:textId="2718B013" w:rsidR="30D3B766" w:rsidRPr="00602E00" w:rsidRDefault="30D3B766" w:rsidP="30D3B766">
      <w:pPr>
        <w:rPr>
          <w:i/>
          <w:iCs/>
          <w:lang w:val="da-DK"/>
        </w:rPr>
      </w:pPr>
    </w:p>
    <w:p w14:paraId="1B92A807" w14:textId="4F8F82C3" w:rsidR="73013DD1" w:rsidRPr="00602E00" w:rsidRDefault="7BFED5C4" w:rsidP="001B23F9">
      <w:pPr>
        <w:pStyle w:val="Overskrift3"/>
        <w:rPr>
          <w:rFonts w:ascii="Times New Roman" w:hAnsi="Times New Roman" w:cs="Times New Roman"/>
        </w:rPr>
      </w:pPr>
      <w:bookmarkStart w:id="129" w:name="_Toc119923145"/>
      <w:bookmarkStart w:id="130" w:name="_Toc120776634"/>
      <w:r w:rsidRPr="00602E00">
        <w:rPr>
          <w:rFonts w:ascii="Times New Roman" w:hAnsi="Times New Roman" w:cs="Times New Roman"/>
        </w:rPr>
        <w:t>Sagens parter</w:t>
      </w:r>
      <w:bookmarkEnd w:id="129"/>
      <w:bookmarkEnd w:id="130"/>
    </w:p>
    <w:p w14:paraId="70939997" w14:textId="6928D173" w:rsidR="5E08A749" w:rsidRPr="00602E00" w:rsidRDefault="7BFED5C4" w:rsidP="73013DD1">
      <w:pPr>
        <w:rPr>
          <w:lang w:val="da-DK"/>
        </w:rPr>
      </w:pPr>
      <w:r w:rsidRPr="00602E00">
        <w:rPr>
          <w:lang w:val="da-DK"/>
        </w:rPr>
        <w:t>Sagsøger i hovedsagen er M.I.C.M. Mircom International Content Management &amp; Consulting Limited</w:t>
      </w:r>
      <w:r w:rsidR="00D344AD" w:rsidRPr="00602E00">
        <w:rPr>
          <w:lang w:val="da-DK"/>
        </w:rPr>
        <w:t xml:space="preserve"> (herefter Mircom)</w:t>
      </w:r>
      <w:r w:rsidRPr="00602E00">
        <w:rPr>
          <w:lang w:val="da-DK"/>
        </w:rPr>
        <w:t>. Mens sagsøgte i sagen er Telenet BVBA. Altså en rettighedshaver mod en internetudbyder, som også set i U</w:t>
      </w:r>
      <w:r w:rsidR="003145A1">
        <w:rPr>
          <w:lang w:val="da-DK"/>
        </w:rPr>
        <w:t>.</w:t>
      </w:r>
      <w:r w:rsidRPr="00602E00">
        <w:rPr>
          <w:lang w:val="da-DK"/>
        </w:rPr>
        <w:t>2019.2019.</w:t>
      </w:r>
    </w:p>
    <w:p w14:paraId="43455C94" w14:textId="63E9441D" w:rsidR="690ECAE2" w:rsidRPr="00602E00" w:rsidRDefault="690ECAE2" w:rsidP="690ECAE2">
      <w:pPr>
        <w:rPr>
          <w:lang w:val="da-DK"/>
        </w:rPr>
      </w:pPr>
    </w:p>
    <w:p w14:paraId="014F9939" w14:textId="686BEC37" w:rsidR="5A94783D" w:rsidRPr="00602E00" w:rsidRDefault="5A94783D" w:rsidP="690ECAE2">
      <w:pPr>
        <w:rPr>
          <w:lang w:val="da-DK"/>
        </w:rPr>
      </w:pPr>
      <w:r w:rsidRPr="00602E00">
        <w:rPr>
          <w:lang w:val="da-DK"/>
        </w:rPr>
        <w:t>Mircom nedlægger påstand om</w:t>
      </w:r>
      <w:r w:rsidR="56DC9101" w:rsidRPr="00602E00">
        <w:rPr>
          <w:lang w:val="da-DK"/>
        </w:rPr>
        <w:t xml:space="preserve"> at Telenet fremlægger </w:t>
      </w:r>
      <w:r w:rsidR="3C741646" w:rsidRPr="00602E00">
        <w:rPr>
          <w:lang w:val="da-DK"/>
        </w:rPr>
        <w:t xml:space="preserve">navne- og adresseoplysninger </w:t>
      </w:r>
      <w:r w:rsidR="56DC9101" w:rsidRPr="00602E00">
        <w:rPr>
          <w:lang w:val="da-DK"/>
        </w:rPr>
        <w:t xml:space="preserve">for tusindvis af sine </w:t>
      </w:r>
      <w:r w:rsidR="28C336DC" w:rsidRPr="00602E00">
        <w:rPr>
          <w:lang w:val="da-DK"/>
        </w:rPr>
        <w:t>abonnent</w:t>
      </w:r>
      <w:r w:rsidR="56DC9101" w:rsidRPr="00602E00">
        <w:rPr>
          <w:lang w:val="da-DK"/>
        </w:rPr>
        <w:t xml:space="preserve">er, hvilket Telenet har afvist. Ifølge </w:t>
      </w:r>
      <w:r w:rsidR="22DEB3C0" w:rsidRPr="00602E00">
        <w:rPr>
          <w:lang w:val="da-DK"/>
        </w:rPr>
        <w:t xml:space="preserve">sagsøger </w:t>
      </w:r>
      <w:r w:rsidR="56DC9101" w:rsidRPr="00602E00">
        <w:rPr>
          <w:lang w:val="da-DK"/>
        </w:rPr>
        <w:t xml:space="preserve">har de pågældende </w:t>
      </w:r>
      <w:r w:rsidR="7EB995FE" w:rsidRPr="00602E00">
        <w:rPr>
          <w:lang w:val="da-DK"/>
        </w:rPr>
        <w:t xml:space="preserve">abonnenter </w:t>
      </w:r>
      <w:r w:rsidR="56DC9101" w:rsidRPr="00602E00">
        <w:rPr>
          <w:lang w:val="da-DK"/>
        </w:rPr>
        <w:t xml:space="preserve">ved </w:t>
      </w:r>
      <w:r w:rsidR="4C8221D5" w:rsidRPr="00602E00">
        <w:rPr>
          <w:lang w:val="da-DK"/>
        </w:rPr>
        <w:t xml:space="preserve">brug </w:t>
      </w:r>
      <w:r w:rsidR="56DC9101" w:rsidRPr="00602E00">
        <w:rPr>
          <w:lang w:val="da-DK"/>
        </w:rPr>
        <w:t xml:space="preserve">af BitTorrent-teknologi uploadet film </w:t>
      </w:r>
      <w:r w:rsidR="534CCC27" w:rsidRPr="00602E00">
        <w:rPr>
          <w:lang w:val="da-DK"/>
        </w:rPr>
        <w:t>hvoraf de er rettighedshavere</w:t>
      </w:r>
      <w:r w:rsidR="56DC9101" w:rsidRPr="00602E00">
        <w:rPr>
          <w:lang w:val="da-DK"/>
        </w:rPr>
        <w:t>, hvilket ifølge Mircom er en ulovlig overføring af dets film til almenheden.</w:t>
      </w:r>
    </w:p>
    <w:p w14:paraId="0DDF70D6" w14:textId="6FD4468B" w:rsidR="5E08A749" w:rsidRPr="00602E00" w:rsidRDefault="5E08A749" w:rsidP="554408C4">
      <w:pPr>
        <w:rPr>
          <w:lang w:val="da-DK"/>
        </w:rPr>
      </w:pPr>
    </w:p>
    <w:p w14:paraId="4E270465" w14:textId="328F7B6B" w:rsidR="000B4A7E" w:rsidRPr="00602E00" w:rsidRDefault="00661B28" w:rsidP="001B23F9">
      <w:pPr>
        <w:pStyle w:val="Overskrift3"/>
        <w:rPr>
          <w:rFonts w:ascii="Times New Roman" w:hAnsi="Times New Roman" w:cs="Times New Roman"/>
        </w:rPr>
      </w:pPr>
      <w:bookmarkStart w:id="131" w:name="_Toc119923146"/>
      <w:bookmarkStart w:id="132" w:name="_Toc120776635"/>
      <w:r w:rsidRPr="00602E00">
        <w:rPr>
          <w:rFonts w:ascii="Times New Roman" w:hAnsi="Times New Roman" w:cs="Times New Roman"/>
        </w:rPr>
        <w:t>De præjudicielle spørgsmål</w:t>
      </w:r>
      <w:bookmarkEnd w:id="131"/>
      <w:bookmarkEnd w:id="132"/>
    </w:p>
    <w:p w14:paraId="22613E8D" w14:textId="178D8605" w:rsidR="00B813EE" w:rsidRPr="00602E00" w:rsidRDefault="37D8CB48" w:rsidP="000B4A7E">
      <w:pPr>
        <w:rPr>
          <w:lang w:val="da-DK"/>
        </w:rPr>
      </w:pPr>
      <w:r w:rsidRPr="00602E00">
        <w:rPr>
          <w:lang w:val="da-DK"/>
        </w:rPr>
        <w:t>Første spørgsmål i sagen</w:t>
      </w:r>
      <w:r w:rsidR="000B4A7E" w:rsidRPr="00602E00">
        <w:rPr>
          <w:lang w:val="da-DK"/>
        </w:rPr>
        <w:t xml:space="preserve"> omhandler </w:t>
      </w:r>
      <w:r w:rsidR="00DD0E7C" w:rsidRPr="00602E00">
        <w:rPr>
          <w:lang w:val="da-DK"/>
        </w:rPr>
        <w:t xml:space="preserve">hvorvidt download via peer-to-peer netværk, </w:t>
      </w:r>
      <w:r w:rsidR="00A20C48" w:rsidRPr="00602E00">
        <w:rPr>
          <w:lang w:val="da-DK"/>
        </w:rPr>
        <w:t>(</w:t>
      </w:r>
      <w:r w:rsidR="00281E82" w:rsidRPr="00602E00">
        <w:rPr>
          <w:lang w:val="da-DK"/>
        </w:rPr>
        <w:t>med det som EU-retten kalder ”pieces”</w:t>
      </w:r>
      <w:r w:rsidR="008F68DE" w:rsidRPr="00602E00">
        <w:rPr>
          <w:lang w:val="da-DK"/>
        </w:rPr>
        <w:t>, altså de ovenfor nævnte fragmenter af en fil</w:t>
      </w:r>
      <w:r w:rsidR="00A20C48" w:rsidRPr="00602E00">
        <w:rPr>
          <w:lang w:val="da-DK"/>
        </w:rPr>
        <w:t>)</w:t>
      </w:r>
      <w:r w:rsidR="002002E3" w:rsidRPr="00602E00">
        <w:rPr>
          <w:lang w:val="da-DK"/>
        </w:rPr>
        <w:t xml:space="preserve">, </w:t>
      </w:r>
      <w:r w:rsidR="00A20C48" w:rsidRPr="00602E00">
        <w:rPr>
          <w:lang w:val="da-DK"/>
        </w:rPr>
        <w:t xml:space="preserve">med henblik på </w:t>
      </w:r>
      <w:r w:rsidR="00A20C48" w:rsidRPr="00602E00">
        <w:rPr>
          <w:lang w:val="da-DK"/>
        </w:rPr>
        <w:lastRenderedPageBreak/>
        <w:t>at uploade til tilrådighedsstillelse (</w:t>
      </w:r>
      <w:r w:rsidR="00A317C2" w:rsidRPr="00602E00">
        <w:rPr>
          <w:lang w:val="da-DK"/>
        </w:rPr>
        <w:t>S</w:t>
      </w:r>
      <w:r w:rsidR="00A20C48" w:rsidRPr="00602E00">
        <w:rPr>
          <w:lang w:val="da-DK"/>
        </w:rPr>
        <w:t xml:space="preserve">eeders) betragtes </w:t>
      </w:r>
      <w:r w:rsidR="00D344AD" w:rsidRPr="00602E00">
        <w:rPr>
          <w:lang w:val="da-DK"/>
        </w:rPr>
        <w:t>s</w:t>
      </w:r>
      <w:r w:rsidR="00A20C48" w:rsidRPr="00602E00">
        <w:rPr>
          <w:lang w:val="da-DK"/>
        </w:rPr>
        <w:t>om en overføring til almenheden</w:t>
      </w:r>
      <w:r w:rsidR="00877317" w:rsidRPr="00602E00">
        <w:rPr>
          <w:lang w:val="da-DK"/>
        </w:rPr>
        <w:t xml:space="preserve">. Dette på trods af at disse individuelle fragmenter i sig selv er uanvendelige. </w:t>
      </w:r>
      <w:r w:rsidR="007D789B" w:rsidRPr="00602E00">
        <w:rPr>
          <w:lang w:val="da-DK"/>
        </w:rPr>
        <w:t>D</w:t>
      </w:r>
      <w:r w:rsidR="00B813EE" w:rsidRPr="00602E00">
        <w:rPr>
          <w:lang w:val="da-DK"/>
        </w:rPr>
        <w:t>ette spørgsmål blev delt op i to:</w:t>
      </w:r>
      <w:r w:rsidR="00B813EE" w:rsidRPr="00602E00">
        <w:br/>
      </w:r>
    </w:p>
    <w:p w14:paraId="101A0B54" w14:textId="77777777" w:rsidR="00FC077F" w:rsidRPr="00602E00" w:rsidRDefault="00B813EE" w:rsidP="00B813EE">
      <w:pPr>
        <w:pStyle w:val="Listeafsnit"/>
        <w:numPr>
          <w:ilvl w:val="0"/>
          <w:numId w:val="1"/>
        </w:numPr>
        <w:rPr>
          <w:lang w:val="da-DK"/>
        </w:rPr>
      </w:pPr>
      <w:r w:rsidRPr="00602E00">
        <w:rPr>
          <w:lang w:val="da-DK"/>
        </w:rPr>
        <w:t xml:space="preserve">Findes der en bagatelgrænse </w:t>
      </w:r>
      <w:r w:rsidR="00FC077F" w:rsidRPr="00602E00">
        <w:rPr>
          <w:lang w:val="da-DK"/>
        </w:rPr>
        <w:t>for, hvornår seeding af disse fragmenter udgør en overførsel til almenheden?</w:t>
      </w:r>
    </w:p>
    <w:p w14:paraId="455D7FA5" w14:textId="070B6096" w:rsidR="000B4A7E" w:rsidRPr="00602E00" w:rsidRDefault="003C6628" w:rsidP="0061603A">
      <w:pPr>
        <w:pStyle w:val="Listeafsnit"/>
        <w:numPr>
          <w:ilvl w:val="0"/>
          <w:numId w:val="1"/>
        </w:numPr>
        <w:rPr>
          <w:lang w:val="da-DK"/>
        </w:rPr>
      </w:pPr>
      <w:r w:rsidRPr="00602E00">
        <w:rPr>
          <w:lang w:val="da-DK"/>
        </w:rPr>
        <w:t xml:space="preserve">Er det en relevant omstændighed at seeding kan ske automatisk, og således uden brugerens viden (som nævnt ovenfor, </w:t>
      </w:r>
      <w:r w:rsidR="0061603A" w:rsidRPr="00602E00">
        <w:rPr>
          <w:lang w:val="da-DK"/>
        </w:rPr>
        <w:t xml:space="preserve">kan upload af fragmenterne ske automatisk efter en film er set). </w:t>
      </w:r>
    </w:p>
    <w:p w14:paraId="3AC9938C" w14:textId="78E601A3" w:rsidR="00A331B6" w:rsidRPr="00602E00" w:rsidRDefault="00A331B6" w:rsidP="00A331B6">
      <w:pPr>
        <w:rPr>
          <w:lang w:val="da-DK"/>
        </w:rPr>
      </w:pPr>
    </w:p>
    <w:p w14:paraId="00179DF8" w14:textId="7718741A" w:rsidR="00F206DC" w:rsidRPr="00602E00" w:rsidRDefault="00B95B0A" w:rsidP="00A331B6">
      <w:pPr>
        <w:rPr>
          <w:lang w:val="da-DK"/>
        </w:rPr>
      </w:pPr>
      <w:r w:rsidRPr="00602E00">
        <w:rPr>
          <w:lang w:val="da-DK"/>
        </w:rPr>
        <w:t>Kan en</w:t>
      </w:r>
      <w:r w:rsidR="00F206DC" w:rsidRPr="00602E00">
        <w:rPr>
          <w:lang w:val="da-DK"/>
        </w:rPr>
        <w:t xml:space="preserve"> </w:t>
      </w:r>
      <w:r w:rsidR="00F26F82" w:rsidRPr="00602E00">
        <w:rPr>
          <w:lang w:val="da-DK"/>
        </w:rPr>
        <w:t xml:space="preserve">person som </w:t>
      </w:r>
      <w:r w:rsidRPr="00602E00">
        <w:rPr>
          <w:lang w:val="da-DK"/>
        </w:rPr>
        <w:t xml:space="preserve">har fået transporteret </w:t>
      </w:r>
      <w:r w:rsidR="004943CA" w:rsidRPr="00602E00">
        <w:rPr>
          <w:lang w:val="da-DK"/>
        </w:rPr>
        <w:t>ophavsrettigheder</w:t>
      </w:r>
      <w:r w:rsidRPr="00602E00">
        <w:rPr>
          <w:lang w:val="da-DK"/>
        </w:rPr>
        <w:t xml:space="preserve"> ifølge aftale</w:t>
      </w:r>
      <w:r w:rsidR="004943CA" w:rsidRPr="00602E00">
        <w:rPr>
          <w:lang w:val="da-DK"/>
        </w:rPr>
        <w:t xml:space="preserve">, </w:t>
      </w:r>
      <w:r w:rsidR="006A30E8" w:rsidRPr="00602E00">
        <w:rPr>
          <w:lang w:val="da-DK"/>
        </w:rPr>
        <w:t xml:space="preserve">men </w:t>
      </w:r>
      <w:r w:rsidR="008676E0" w:rsidRPr="00602E00">
        <w:rPr>
          <w:lang w:val="da-DK"/>
        </w:rPr>
        <w:t xml:space="preserve">som ikke selv udnytter disse rettigheder i anden forstand end blot at kræve skadeserstatning af mistænkte </w:t>
      </w:r>
      <w:proofErr w:type="spellStart"/>
      <w:r w:rsidR="008676E0" w:rsidRPr="00602E00">
        <w:rPr>
          <w:lang w:val="da-DK"/>
        </w:rPr>
        <w:t>krænkere</w:t>
      </w:r>
      <w:proofErr w:type="spellEnd"/>
      <w:r w:rsidRPr="00602E00">
        <w:rPr>
          <w:lang w:val="da-DK"/>
        </w:rPr>
        <w:t xml:space="preserve"> af ophavsretten</w:t>
      </w:r>
      <w:r w:rsidR="006A30E8" w:rsidRPr="00602E00">
        <w:rPr>
          <w:lang w:val="da-DK"/>
        </w:rPr>
        <w:t xml:space="preserve">, og hvis indtjening således afhænger af piratvirksomheders </w:t>
      </w:r>
      <w:r w:rsidR="00D21198" w:rsidRPr="00602E00">
        <w:rPr>
          <w:lang w:val="da-DK"/>
        </w:rPr>
        <w:t>fortsatte krænke</w:t>
      </w:r>
      <w:r w:rsidR="00CB65B6" w:rsidRPr="00602E00">
        <w:rPr>
          <w:lang w:val="da-DK"/>
        </w:rPr>
        <w:t>lse af ophavsretten</w:t>
      </w:r>
      <w:r w:rsidR="00D21198" w:rsidRPr="00602E00">
        <w:rPr>
          <w:lang w:val="da-DK"/>
        </w:rPr>
        <w:t xml:space="preserve">, nyde de samme rettigheder som tilkommer licenshavere som udnytter rettighederne på </w:t>
      </w:r>
      <w:r w:rsidR="009941C9">
        <w:rPr>
          <w:lang w:val="da-DK"/>
        </w:rPr>
        <w:t>’</w:t>
      </w:r>
      <w:r w:rsidR="00D21198" w:rsidRPr="00602E00">
        <w:rPr>
          <w:lang w:val="da-DK"/>
        </w:rPr>
        <w:t>normal</w:t>
      </w:r>
      <w:r w:rsidR="009941C9">
        <w:rPr>
          <w:lang w:val="da-DK"/>
        </w:rPr>
        <w:t>’</w:t>
      </w:r>
      <w:r w:rsidR="00D21198" w:rsidRPr="00602E00">
        <w:rPr>
          <w:lang w:val="da-DK"/>
        </w:rPr>
        <w:t xml:space="preserve"> vis?</w:t>
      </w:r>
    </w:p>
    <w:p w14:paraId="1BC331E2" w14:textId="77777777" w:rsidR="001C1AAB" w:rsidRPr="00602E00" w:rsidRDefault="001C1AAB" w:rsidP="00A331B6">
      <w:pPr>
        <w:rPr>
          <w:lang w:val="da-DK"/>
        </w:rPr>
      </w:pPr>
    </w:p>
    <w:p w14:paraId="37CDA51E" w14:textId="1D39FA54" w:rsidR="00F00761" w:rsidRPr="00602E00" w:rsidRDefault="00653E31" w:rsidP="00A331B6">
      <w:pPr>
        <w:rPr>
          <w:lang w:val="da-DK"/>
        </w:rPr>
      </w:pPr>
      <w:r w:rsidRPr="00602E00">
        <w:rPr>
          <w:lang w:val="da-DK"/>
        </w:rPr>
        <w:t>Det tredje spørgsmål er d</w:t>
      </w:r>
      <w:r w:rsidR="00E57186" w:rsidRPr="00602E00">
        <w:rPr>
          <w:lang w:val="da-DK"/>
        </w:rPr>
        <w:t xml:space="preserve">et samme som </w:t>
      </w:r>
      <w:r w:rsidR="009F0290" w:rsidRPr="00602E00">
        <w:rPr>
          <w:lang w:val="da-DK"/>
        </w:rPr>
        <w:t>i U</w:t>
      </w:r>
      <w:r w:rsidR="003145A1">
        <w:rPr>
          <w:lang w:val="da-DK"/>
        </w:rPr>
        <w:t>.</w:t>
      </w:r>
      <w:r w:rsidR="009F0290" w:rsidRPr="00602E00">
        <w:rPr>
          <w:lang w:val="da-DK"/>
        </w:rPr>
        <w:t>2019.2019</w:t>
      </w:r>
      <w:r w:rsidR="003145A1">
        <w:rPr>
          <w:lang w:val="da-DK"/>
        </w:rPr>
        <w:t xml:space="preserve"> </w:t>
      </w:r>
      <w:r w:rsidR="00E57186" w:rsidRPr="00602E00">
        <w:rPr>
          <w:lang w:val="da-DK"/>
        </w:rPr>
        <w:t>dom</w:t>
      </w:r>
      <w:r w:rsidR="009F0290" w:rsidRPr="00602E00">
        <w:rPr>
          <w:lang w:val="da-DK"/>
        </w:rPr>
        <w:t>men. A</w:t>
      </w:r>
      <w:r w:rsidR="00E57186" w:rsidRPr="00602E00">
        <w:rPr>
          <w:lang w:val="da-DK"/>
        </w:rPr>
        <w:t xml:space="preserve">fvejningen mellem </w:t>
      </w:r>
      <w:r w:rsidR="00ED3688" w:rsidRPr="00602E00">
        <w:rPr>
          <w:lang w:val="da-DK"/>
        </w:rPr>
        <w:t>håndhævelsen</w:t>
      </w:r>
      <w:r w:rsidR="00E57186" w:rsidRPr="00602E00">
        <w:rPr>
          <w:lang w:val="da-DK"/>
        </w:rPr>
        <w:t xml:space="preserve"> af de intellektuelle rettigheder, </w:t>
      </w:r>
      <w:r w:rsidR="00ED3688" w:rsidRPr="00602E00">
        <w:rPr>
          <w:lang w:val="da-DK"/>
        </w:rPr>
        <w:t>og på</w:t>
      </w:r>
      <w:r w:rsidR="007F17AA" w:rsidRPr="00602E00">
        <w:rPr>
          <w:lang w:val="da-DK"/>
        </w:rPr>
        <w:t xml:space="preserve"> den anden side</w:t>
      </w:r>
      <w:r w:rsidR="00851CA4" w:rsidRPr="00602E00">
        <w:rPr>
          <w:lang w:val="da-DK"/>
        </w:rPr>
        <w:t xml:space="preserve"> individets grundlægge</w:t>
      </w:r>
      <w:r w:rsidR="007F17AA" w:rsidRPr="00602E00">
        <w:rPr>
          <w:lang w:val="da-DK"/>
        </w:rPr>
        <w:t>nde</w:t>
      </w:r>
      <w:r w:rsidR="00851CA4" w:rsidRPr="00602E00">
        <w:rPr>
          <w:lang w:val="da-DK"/>
        </w:rPr>
        <w:t xml:space="preserve"> rettigheder </w:t>
      </w:r>
      <w:r w:rsidR="007F17AA" w:rsidRPr="00602E00">
        <w:rPr>
          <w:lang w:val="da-DK"/>
        </w:rPr>
        <w:t xml:space="preserve">jf. </w:t>
      </w:r>
      <w:r w:rsidR="00F84ACB" w:rsidRPr="00602E00">
        <w:rPr>
          <w:lang w:val="da-DK"/>
        </w:rPr>
        <w:t>grundrettighedscharteret, såsom beskyttelse af privatlivet og personoplysninger</w:t>
      </w:r>
      <w:r w:rsidR="00ED3688" w:rsidRPr="00602E00">
        <w:rPr>
          <w:lang w:val="da-DK"/>
        </w:rPr>
        <w:t>ne</w:t>
      </w:r>
      <w:r w:rsidR="007F1C75" w:rsidRPr="00602E00">
        <w:rPr>
          <w:lang w:val="da-DK"/>
        </w:rPr>
        <w:t>.</w:t>
      </w:r>
      <w:r w:rsidR="00944A61" w:rsidRPr="00602E00">
        <w:rPr>
          <w:lang w:val="da-DK"/>
        </w:rPr>
        <w:t xml:space="preserve"> </w:t>
      </w:r>
    </w:p>
    <w:p w14:paraId="407798B9" w14:textId="77777777" w:rsidR="00F00761" w:rsidRPr="00602E00" w:rsidRDefault="00F00761" w:rsidP="00A331B6">
      <w:pPr>
        <w:rPr>
          <w:lang w:val="da-DK"/>
        </w:rPr>
      </w:pPr>
    </w:p>
    <w:p w14:paraId="283A95C3" w14:textId="220FD9C3" w:rsidR="002627CE" w:rsidRPr="00602E00" w:rsidRDefault="00F00761" w:rsidP="00A331B6">
      <w:pPr>
        <w:rPr>
          <w:lang w:val="da-DK"/>
        </w:rPr>
      </w:pPr>
      <w:r w:rsidRPr="00602E00">
        <w:rPr>
          <w:lang w:val="da-DK"/>
        </w:rPr>
        <w:t xml:space="preserve">Er </w:t>
      </w:r>
      <w:r w:rsidR="002627CE" w:rsidRPr="00602E00">
        <w:rPr>
          <w:lang w:val="da-DK"/>
        </w:rPr>
        <w:t xml:space="preserve">den systematiske </w:t>
      </w:r>
      <w:r w:rsidRPr="00602E00">
        <w:rPr>
          <w:lang w:val="da-DK"/>
        </w:rPr>
        <w:t>registrering</w:t>
      </w:r>
      <w:r w:rsidR="00A80713" w:rsidRPr="00602E00">
        <w:rPr>
          <w:lang w:val="da-DK"/>
        </w:rPr>
        <w:t xml:space="preserve"> og behandling af IP-adresserne på ophavsret</w:t>
      </w:r>
      <w:r w:rsidR="008C7E78">
        <w:rPr>
          <w:lang w:val="da-DK"/>
        </w:rPr>
        <w:t>s</w:t>
      </w:r>
      <w:r w:rsidR="00A80713" w:rsidRPr="00602E00">
        <w:rPr>
          <w:lang w:val="da-DK"/>
        </w:rPr>
        <w:t xml:space="preserve"> krænkerne lovlig, på trods af de sker </w:t>
      </w:r>
      <w:r w:rsidR="00937301" w:rsidRPr="00602E00">
        <w:rPr>
          <w:lang w:val="da-DK"/>
        </w:rPr>
        <w:t>af en hel ”</w:t>
      </w:r>
      <w:proofErr w:type="spellStart"/>
      <w:r w:rsidR="0068626D" w:rsidRPr="00602E00">
        <w:rPr>
          <w:lang w:val="da-DK"/>
        </w:rPr>
        <w:t>S</w:t>
      </w:r>
      <w:r w:rsidR="00937301" w:rsidRPr="00602E00">
        <w:rPr>
          <w:lang w:val="da-DK"/>
        </w:rPr>
        <w:t>warm</w:t>
      </w:r>
      <w:proofErr w:type="spellEnd"/>
      <w:r w:rsidR="00937301" w:rsidRPr="00602E00">
        <w:rPr>
          <w:lang w:val="da-DK"/>
        </w:rPr>
        <w:t>”</w:t>
      </w:r>
      <w:r w:rsidR="002F4EC5" w:rsidRPr="00602E00">
        <w:rPr>
          <w:lang w:val="da-DK"/>
        </w:rPr>
        <w:t xml:space="preserve">. </w:t>
      </w:r>
    </w:p>
    <w:p w14:paraId="37A2DCD3" w14:textId="77777777" w:rsidR="002627CE" w:rsidRPr="00602E00" w:rsidRDefault="002627CE" w:rsidP="00A331B6">
      <w:pPr>
        <w:rPr>
          <w:lang w:val="da-DK"/>
        </w:rPr>
      </w:pPr>
    </w:p>
    <w:p w14:paraId="4F716037" w14:textId="1E1261CB" w:rsidR="0065439C" w:rsidRPr="00602E00" w:rsidRDefault="002F4EC5" w:rsidP="0065439C">
      <w:pPr>
        <w:rPr>
          <w:lang w:val="da-DK"/>
        </w:rPr>
      </w:pPr>
      <w:r w:rsidRPr="00602E00">
        <w:rPr>
          <w:lang w:val="da-DK"/>
        </w:rPr>
        <w:t xml:space="preserve">En </w:t>
      </w:r>
      <w:proofErr w:type="spellStart"/>
      <w:r w:rsidR="0068626D" w:rsidRPr="00602E00">
        <w:rPr>
          <w:lang w:val="da-DK"/>
        </w:rPr>
        <w:t>S</w:t>
      </w:r>
      <w:r w:rsidRPr="00602E00">
        <w:rPr>
          <w:lang w:val="da-DK"/>
        </w:rPr>
        <w:t>warm</w:t>
      </w:r>
      <w:proofErr w:type="spellEnd"/>
      <w:r w:rsidRPr="00602E00">
        <w:rPr>
          <w:lang w:val="da-DK"/>
        </w:rPr>
        <w:t xml:space="preserve"> er de øvrige peers man forbinder til, når man skal downloade de øvrige fragmenter af filen. </w:t>
      </w:r>
      <w:r w:rsidR="00FD0C9B" w:rsidRPr="00602E00">
        <w:rPr>
          <w:lang w:val="da-DK"/>
        </w:rPr>
        <w:t>Der vil derfor sandsynligvis være en bifangst af IP-adresser, når man ser på den totale monitorerede mængde</w:t>
      </w:r>
      <w:r w:rsidR="00FD5263" w:rsidRPr="00602E00">
        <w:rPr>
          <w:lang w:val="da-DK"/>
        </w:rPr>
        <w:t xml:space="preserve">. Den bifangst har muligvis ikke begået samme forseelse som de øvrige, hvilket kan gøre retshåndhævelsen svær, da </w:t>
      </w:r>
      <w:r w:rsidR="000D39CD" w:rsidRPr="00602E00">
        <w:rPr>
          <w:lang w:val="da-DK"/>
        </w:rPr>
        <w:t>rettighedshaverne egentlig kan ende med at registrere og behandle uskyldige IP-adresser</w:t>
      </w:r>
      <w:r w:rsidR="00FD0C9B" w:rsidRPr="00602E00">
        <w:rPr>
          <w:lang w:val="da-DK"/>
        </w:rPr>
        <w:t>.</w:t>
      </w:r>
    </w:p>
    <w:p w14:paraId="487175F5" w14:textId="77777777" w:rsidR="0065439C" w:rsidRPr="00602E00" w:rsidRDefault="0065439C" w:rsidP="0065439C">
      <w:pPr>
        <w:rPr>
          <w:lang w:val="da-DK"/>
        </w:rPr>
      </w:pPr>
    </w:p>
    <w:p w14:paraId="47B456B6" w14:textId="4FF9BB71" w:rsidR="001C1AAB" w:rsidRPr="00602E00" w:rsidRDefault="65F08AD1" w:rsidP="001D3A96">
      <w:pPr>
        <w:pStyle w:val="Overskrift3"/>
        <w:rPr>
          <w:rFonts w:ascii="Times New Roman" w:hAnsi="Times New Roman" w:cs="Times New Roman"/>
        </w:rPr>
      </w:pPr>
      <w:bookmarkStart w:id="133" w:name="_Toc119923147"/>
      <w:bookmarkStart w:id="134" w:name="_Toc120776636"/>
      <w:r w:rsidRPr="00602E00">
        <w:rPr>
          <w:rFonts w:ascii="Times New Roman" w:hAnsi="Times New Roman" w:cs="Times New Roman"/>
        </w:rPr>
        <w:t>Udtalelse fra Generaladvokaten</w:t>
      </w:r>
      <w:bookmarkEnd w:id="133"/>
      <w:bookmarkEnd w:id="134"/>
    </w:p>
    <w:p w14:paraId="4E198ED5" w14:textId="1D079CFB" w:rsidR="001C1AAB" w:rsidRPr="00602E00" w:rsidRDefault="53AE6928" w:rsidP="0910DDFA">
      <w:pPr>
        <w:rPr>
          <w:lang w:val="da-DK"/>
        </w:rPr>
      </w:pPr>
      <w:r w:rsidRPr="00602E00">
        <w:rPr>
          <w:lang w:val="da-DK"/>
        </w:rPr>
        <w:t>I forhold til det første spørgsmål, udtaler generaladvokaten at de</w:t>
      </w:r>
      <w:r w:rsidR="6462F585" w:rsidRPr="00602E00">
        <w:rPr>
          <w:lang w:val="da-DK"/>
        </w:rPr>
        <w:t xml:space="preserve">n omstændighed, at delelementer af en fil, der indeholder et beskyttet værk, stilles til rådighed </w:t>
      </w:r>
      <w:r w:rsidR="0EA347F6" w:rsidRPr="00602E00">
        <w:rPr>
          <w:lang w:val="da-DK"/>
        </w:rPr>
        <w:t xml:space="preserve">for </w:t>
      </w:r>
      <w:r w:rsidR="6462F585" w:rsidRPr="00602E00">
        <w:rPr>
          <w:lang w:val="da-DK"/>
        </w:rPr>
        <w:t>downloa</w:t>
      </w:r>
      <w:r w:rsidR="00BF5CD1" w:rsidRPr="00602E00">
        <w:rPr>
          <w:lang w:val="da-DK"/>
        </w:rPr>
        <w:t>d</w:t>
      </w:r>
      <w:r w:rsidR="6462F585" w:rsidRPr="00602E00">
        <w:rPr>
          <w:lang w:val="da-DK"/>
        </w:rPr>
        <w:t xml:space="preserve"> via et peer-to-peer-netværk</w:t>
      </w:r>
      <w:r w:rsidR="2F50D55D" w:rsidRPr="00602E00">
        <w:rPr>
          <w:lang w:val="da-DK"/>
        </w:rPr>
        <w:t xml:space="preserve"> stadigvæk udgør en </w:t>
      </w:r>
      <w:r w:rsidR="051082ED" w:rsidRPr="00602E00">
        <w:rPr>
          <w:lang w:val="da-DK"/>
        </w:rPr>
        <w:t xml:space="preserve">tilgængeliggørelse for almenheden. </w:t>
      </w:r>
      <w:r w:rsidR="33E0F970" w:rsidRPr="00602E00">
        <w:rPr>
          <w:lang w:val="da-DK"/>
        </w:rPr>
        <w:t xml:space="preserve">Dette på trods af, </w:t>
      </w:r>
      <w:r w:rsidR="61ACBFE8" w:rsidRPr="00602E00">
        <w:rPr>
          <w:lang w:val="da-DK"/>
        </w:rPr>
        <w:t>hvorvidt</w:t>
      </w:r>
      <w:r w:rsidR="33E0F970" w:rsidRPr="00602E00">
        <w:rPr>
          <w:lang w:val="da-DK"/>
        </w:rPr>
        <w:t xml:space="preserve"> den pågældende bruger</w:t>
      </w:r>
      <w:r w:rsidR="635123A8" w:rsidRPr="00602E00">
        <w:rPr>
          <w:lang w:val="da-DK"/>
        </w:rPr>
        <w:t xml:space="preserve"> selv havde downloadet hele filen eller</w:t>
      </w:r>
      <w:r w:rsidR="33E0F970" w:rsidRPr="00602E00">
        <w:rPr>
          <w:lang w:val="da-DK"/>
        </w:rPr>
        <w:t xml:space="preserve"> havde fuldt kendskab til omstændighederne</w:t>
      </w:r>
      <w:r w:rsidR="40FF3281" w:rsidRPr="00602E00">
        <w:rPr>
          <w:lang w:val="da-DK"/>
        </w:rPr>
        <w:t xml:space="preserve"> om hvorvidt han uploadede (seedede) selv</w:t>
      </w:r>
      <w:r w:rsidR="33E0F970" w:rsidRPr="00602E00">
        <w:rPr>
          <w:lang w:val="da-DK"/>
        </w:rPr>
        <w:t>.</w:t>
      </w:r>
    </w:p>
    <w:p w14:paraId="6AEA7B00" w14:textId="3434FA87" w:rsidR="001C1AAB" w:rsidRPr="00602E00" w:rsidRDefault="001C1AAB" w:rsidP="0910DDFA">
      <w:pPr>
        <w:rPr>
          <w:lang w:val="da-DK"/>
        </w:rPr>
      </w:pPr>
    </w:p>
    <w:p w14:paraId="159944BC" w14:textId="2F51A870" w:rsidR="001C1AAB" w:rsidRPr="00602E00" w:rsidRDefault="25D404A6" w:rsidP="0910DDFA">
      <w:pPr>
        <w:rPr>
          <w:lang w:val="da-DK"/>
        </w:rPr>
      </w:pPr>
      <w:r w:rsidRPr="00602E00">
        <w:rPr>
          <w:lang w:val="da-DK"/>
        </w:rPr>
        <w:t xml:space="preserve">Sekundært behandler generaladvokaten hvorvidt virksomheder som har fået overført deres rettigheder (NJORD) f.eks. skal stilles ift. de oprindelige rettighedshavere. </w:t>
      </w:r>
      <w:r w:rsidR="0BED1259" w:rsidRPr="00602E00">
        <w:rPr>
          <w:lang w:val="da-DK"/>
        </w:rPr>
        <w:t>Det er situationen hvor rettighederne udelukkende er overført med den intention at retsforfølge i form af erstatningskrav. Generaladvokaten udtaler at under de foreliggende omstændigheder</w:t>
      </w:r>
      <w:r w:rsidR="00F378C8" w:rsidRPr="00602E00">
        <w:rPr>
          <w:lang w:val="da-DK"/>
        </w:rPr>
        <w:t xml:space="preserve"> i direktiv 2004/48/EF</w:t>
      </w:r>
      <w:r w:rsidR="0039765F" w:rsidRPr="00602E00">
        <w:rPr>
          <w:lang w:val="da-DK"/>
        </w:rPr>
        <w:t>,</w:t>
      </w:r>
      <w:r w:rsidR="0BED1259" w:rsidRPr="00602E00">
        <w:rPr>
          <w:lang w:val="da-DK"/>
        </w:rPr>
        <w:t xml:space="preserve"> vil sådanne virksomheder ikke have </w:t>
      </w:r>
      <w:r w:rsidR="4A91F78A" w:rsidRPr="00602E00">
        <w:rPr>
          <w:lang w:val="da-DK"/>
        </w:rPr>
        <w:t xml:space="preserve">mulighed for at gøre brug af de i </w:t>
      </w:r>
      <w:r w:rsidR="0039765F" w:rsidRPr="00602E00">
        <w:rPr>
          <w:lang w:val="da-DK"/>
        </w:rPr>
        <w:t xml:space="preserve">samme direktivs </w:t>
      </w:r>
      <w:r w:rsidR="4A91F78A" w:rsidRPr="00602E00">
        <w:rPr>
          <w:lang w:val="da-DK"/>
        </w:rPr>
        <w:t xml:space="preserve">kapitel II nævnte foranstaltninger, såsom lettere tilgang til procedure og retsmidler generelt. Direktivet er dog ikke til hinder for, at en medlemsstat </w:t>
      </w:r>
      <w:r w:rsidR="76874BB1" w:rsidRPr="00602E00">
        <w:rPr>
          <w:lang w:val="da-DK"/>
        </w:rPr>
        <w:t>vælger at give en erhverver af rettigheder (eller fordringer i dette tilfælde) muligheden for at retshåndhæve krænkelserne. jf. Kapitel II</w:t>
      </w:r>
      <w:r w:rsidR="0039765F" w:rsidRPr="00602E00">
        <w:rPr>
          <w:lang w:val="da-DK"/>
        </w:rPr>
        <w:t xml:space="preserve"> i direktiv 2004/48/EF.</w:t>
      </w:r>
    </w:p>
    <w:p w14:paraId="6C6E2D53" w14:textId="6E9C0261" w:rsidR="001C1AAB" w:rsidRPr="00602E00" w:rsidRDefault="001C1AAB" w:rsidP="0910DDFA">
      <w:pPr>
        <w:rPr>
          <w:lang w:val="da-DK"/>
        </w:rPr>
      </w:pPr>
    </w:p>
    <w:p w14:paraId="0D159374" w14:textId="58D5E2BE" w:rsidR="5F21272B" w:rsidRPr="00602E00" w:rsidRDefault="5F21272B" w:rsidP="049F49CE">
      <w:pPr>
        <w:rPr>
          <w:rFonts w:eastAsiaTheme="minorEastAsia"/>
          <w:lang w:val="da-DK"/>
        </w:rPr>
      </w:pPr>
      <w:r w:rsidRPr="00602E00">
        <w:rPr>
          <w:lang w:val="da-DK"/>
        </w:rPr>
        <w:t>Ydermere indeholder udtalelsen en beskrivelse om anvendelsen af direktivet</w:t>
      </w:r>
      <w:r w:rsidR="002C6F8C" w:rsidRPr="00602E00">
        <w:rPr>
          <w:lang w:val="da-DK"/>
        </w:rPr>
        <w:t xml:space="preserve"> 2004/48/EF</w:t>
      </w:r>
      <w:r w:rsidRPr="00602E00">
        <w:rPr>
          <w:lang w:val="da-DK"/>
        </w:rPr>
        <w:t xml:space="preserve"> artikel 8,</w:t>
      </w:r>
      <w:r w:rsidRPr="00602E00">
        <w:rPr>
          <w:lang w:val="da-DK"/>
        </w:rPr>
        <w:br/>
      </w:r>
      <w:r w:rsidRPr="00602E00">
        <w:rPr>
          <w:lang w:val="da-DK"/>
        </w:rPr>
        <w:lastRenderedPageBreak/>
        <w:br/>
      </w:r>
      <w:r w:rsidR="7982E9B4" w:rsidRPr="00602E00">
        <w:rPr>
          <w:rFonts w:eastAsiaTheme="minorEastAsia"/>
          <w:lang w:val="da-DK"/>
        </w:rPr>
        <w:t xml:space="preserve">Artikel 8: Medlemsstaterne sikrer, at de kompetente retslige myndigheder i forbindelse med sager om krænkelse af en intellektuel ejendomsrettighed og som svar på en velbegrundet og forholdsmæssig afpasset begæring fra rekvirenten, </w:t>
      </w:r>
      <w:r w:rsidR="7982E9B4" w:rsidRPr="00602E00">
        <w:rPr>
          <w:rFonts w:eastAsiaTheme="minorEastAsia"/>
          <w:b/>
          <w:bCs/>
          <w:lang w:val="da-DK"/>
        </w:rPr>
        <w:t>kan pålægge den krænkende part og/eller enhver anden person at give oplysninger</w:t>
      </w:r>
      <w:r w:rsidR="7982E9B4" w:rsidRPr="00602E00">
        <w:rPr>
          <w:rFonts w:eastAsiaTheme="minorEastAsia"/>
          <w:lang w:val="da-DK"/>
        </w:rPr>
        <w:t xml:space="preserve"> om oprindelsen af og distributionskanalerne for de varer eller tjenesteydelser, </w:t>
      </w:r>
      <w:r w:rsidR="7982E9B4" w:rsidRPr="00602E00">
        <w:rPr>
          <w:rFonts w:eastAsiaTheme="minorEastAsia"/>
          <w:b/>
          <w:bCs/>
          <w:lang w:val="da-DK"/>
        </w:rPr>
        <w:t>der krænker en intellektuel ejendomsrettighed</w:t>
      </w:r>
      <w:r w:rsidR="7982E9B4" w:rsidRPr="00602E00">
        <w:rPr>
          <w:rFonts w:eastAsiaTheme="minorEastAsia"/>
          <w:lang w:val="da-DK"/>
        </w:rPr>
        <w:t>, såfremt den pågældende:</w:t>
      </w:r>
    </w:p>
    <w:p w14:paraId="0F63A507" w14:textId="3F168D69" w:rsidR="049F49CE" w:rsidRPr="00602E00" w:rsidRDefault="049F49CE" w:rsidP="049F49CE">
      <w:pPr>
        <w:rPr>
          <w:rFonts w:eastAsiaTheme="minorEastAsia"/>
          <w:lang w:val="da-DK"/>
        </w:rPr>
      </w:pPr>
    </w:p>
    <w:p w14:paraId="1AE76EB2" w14:textId="6A2599CF" w:rsidR="3291DBC6" w:rsidRPr="00602E00" w:rsidRDefault="3291DBC6" w:rsidP="049F49CE">
      <w:pPr>
        <w:rPr>
          <w:rFonts w:eastAsiaTheme="minorEastAsia"/>
          <w:lang w:val="da-DK"/>
        </w:rPr>
      </w:pPr>
      <w:r w:rsidRPr="00602E00">
        <w:rPr>
          <w:rFonts w:eastAsiaTheme="minorEastAsia"/>
          <w:lang w:val="da-DK"/>
        </w:rPr>
        <w:t>a), er fundet i besiddelse af de omtvistede varer i kommerciel målestok</w:t>
      </w:r>
    </w:p>
    <w:p w14:paraId="02110649" w14:textId="0C3C55C2" w:rsidR="3291DBC6" w:rsidRPr="00602E00" w:rsidRDefault="3291DBC6" w:rsidP="049F49CE">
      <w:pPr>
        <w:rPr>
          <w:lang w:val="da-DK"/>
        </w:rPr>
      </w:pPr>
      <w:r w:rsidRPr="00602E00">
        <w:rPr>
          <w:rFonts w:eastAsiaTheme="minorEastAsia"/>
          <w:lang w:val="da-DK"/>
        </w:rPr>
        <w:t>b), er fundet i færd med at anvende de omtvistede tjenesteydelser i kommerciel målestok</w:t>
      </w:r>
    </w:p>
    <w:p w14:paraId="4905FD59" w14:textId="7C6D5136" w:rsidR="3291DBC6" w:rsidRPr="00602E00" w:rsidRDefault="3291DBC6" w:rsidP="049F49CE">
      <w:pPr>
        <w:rPr>
          <w:lang w:val="da-DK"/>
        </w:rPr>
      </w:pPr>
      <w:r w:rsidRPr="00602E00">
        <w:rPr>
          <w:rFonts w:eastAsiaTheme="minorEastAsia"/>
          <w:lang w:val="da-DK"/>
        </w:rPr>
        <w:t>c), er fundet i færd med at yde tjenester, der anvendes i de omtvistede aktiviteter, i kommerciel målestok,</w:t>
      </w:r>
    </w:p>
    <w:p w14:paraId="0DAE6193" w14:textId="3A1BEF39" w:rsidR="049F49CE" w:rsidRPr="00602E00" w:rsidRDefault="049F49CE" w:rsidP="049F49CE">
      <w:pPr>
        <w:rPr>
          <w:rFonts w:eastAsiaTheme="minorEastAsia"/>
          <w:lang w:val="da-DK"/>
        </w:rPr>
      </w:pPr>
    </w:p>
    <w:p w14:paraId="7E207EA0" w14:textId="10C85167" w:rsidR="3291DBC6" w:rsidRPr="00602E00" w:rsidRDefault="3291DBC6" w:rsidP="049F49CE">
      <w:pPr>
        <w:rPr>
          <w:rFonts w:eastAsiaTheme="minorEastAsia"/>
          <w:lang w:val="da-DK"/>
        </w:rPr>
      </w:pPr>
      <w:r w:rsidRPr="00602E00">
        <w:rPr>
          <w:rFonts w:eastAsiaTheme="minorEastAsia"/>
          <w:lang w:val="da-DK"/>
        </w:rPr>
        <w:t>eller</w:t>
      </w:r>
    </w:p>
    <w:p w14:paraId="0352406E" w14:textId="00295413" w:rsidR="049F49CE" w:rsidRPr="00602E00" w:rsidRDefault="049F49CE" w:rsidP="049F49CE">
      <w:pPr>
        <w:rPr>
          <w:rFonts w:eastAsiaTheme="minorEastAsia"/>
          <w:lang w:val="da-DK"/>
        </w:rPr>
      </w:pPr>
    </w:p>
    <w:p w14:paraId="5F00673E" w14:textId="3D0B5066" w:rsidR="7982E9B4" w:rsidRPr="00602E00" w:rsidRDefault="7982E9B4" w:rsidP="049F49CE">
      <w:pPr>
        <w:rPr>
          <w:rFonts w:eastAsiaTheme="minorEastAsia"/>
          <w:lang w:val="da-DK"/>
        </w:rPr>
      </w:pPr>
      <w:r w:rsidRPr="00602E00">
        <w:rPr>
          <w:rFonts w:eastAsiaTheme="minorEastAsia"/>
          <w:lang w:val="da-DK"/>
        </w:rPr>
        <w:t xml:space="preserve">d) </w:t>
      </w:r>
      <w:r w:rsidR="61CA2D8E" w:rsidRPr="00602E00">
        <w:rPr>
          <w:rFonts w:eastAsiaTheme="minorEastAsia"/>
          <w:lang w:val="da-DK"/>
        </w:rPr>
        <w:t>er blevet identificeret af den i litra a), b) eller c) omhandlede person som indblandet i produktion, fremstilling eller distribution af sådanne varer eller levering af sådanne tjenesteydelser.</w:t>
      </w:r>
    </w:p>
    <w:p w14:paraId="16E2F879" w14:textId="2FA64E52" w:rsidR="61CA2D8E" w:rsidRPr="00602E00" w:rsidRDefault="61CA2D8E" w:rsidP="049F49CE">
      <w:pPr>
        <w:rPr>
          <w:rFonts w:eastAsiaTheme="minorEastAsia"/>
          <w:lang w:val="da-DK"/>
        </w:rPr>
      </w:pPr>
      <w:r w:rsidRPr="00602E00">
        <w:rPr>
          <w:lang w:val="da-DK"/>
        </w:rPr>
        <w:br/>
      </w:r>
      <w:r w:rsidR="54213835" w:rsidRPr="00602E00">
        <w:rPr>
          <w:rFonts w:eastAsiaTheme="minorEastAsia"/>
          <w:lang w:val="da-DK"/>
        </w:rPr>
        <w:t xml:space="preserve">Altså en bestemmelse om at man kan være tvunget til </w:t>
      </w:r>
      <w:r w:rsidR="001037EA" w:rsidRPr="00602E00">
        <w:rPr>
          <w:rFonts w:eastAsiaTheme="minorEastAsia"/>
          <w:lang w:val="da-DK"/>
        </w:rPr>
        <w:t>selvinkriminering</w:t>
      </w:r>
      <w:r w:rsidR="54213835" w:rsidRPr="00602E00">
        <w:rPr>
          <w:rFonts w:eastAsiaTheme="minorEastAsia"/>
          <w:lang w:val="da-DK"/>
        </w:rPr>
        <w:t xml:space="preserve"> eller kan rek</w:t>
      </w:r>
      <w:r w:rsidR="3FC42BE9" w:rsidRPr="00602E00">
        <w:rPr>
          <w:rFonts w:eastAsiaTheme="minorEastAsia"/>
          <w:lang w:val="da-DK"/>
        </w:rPr>
        <w:t>virenten pålægge internetudbyderen at videregive pågældende information.</w:t>
      </w:r>
    </w:p>
    <w:p w14:paraId="0060D524" w14:textId="2AD33FDF" w:rsidR="049F49CE" w:rsidRPr="00602E00" w:rsidRDefault="049F49CE" w:rsidP="049F49CE">
      <w:pPr>
        <w:rPr>
          <w:rFonts w:eastAsiaTheme="minorEastAsia"/>
          <w:lang w:val="da-DK"/>
        </w:rPr>
      </w:pPr>
    </w:p>
    <w:p w14:paraId="273A6D90" w14:textId="7A286318" w:rsidR="3FC42BE9" w:rsidRPr="00602E00" w:rsidRDefault="3FC42BE9" w:rsidP="049F49CE">
      <w:pPr>
        <w:rPr>
          <w:rFonts w:eastAsiaTheme="minorEastAsia"/>
          <w:lang w:val="da-DK"/>
        </w:rPr>
      </w:pPr>
      <w:r w:rsidRPr="00602E00">
        <w:rPr>
          <w:rFonts w:eastAsiaTheme="minorEastAsia"/>
          <w:lang w:val="da-DK"/>
        </w:rPr>
        <w:t>Generaladvokaten udtaler at national ret bør nægte denne adgang, hvis den under hensyn til sagens omstændigheder finder den uretmæssig. Altså en gengivelse af afvejningsprincippet.</w:t>
      </w:r>
    </w:p>
    <w:p w14:paraId="1CD84EE1" w14:textId="10E16BB0" w:rsidR="049F49CE" w:rsidRPr="00602E00" w:rsidRDefault="049F49CE" w:rsidP="049F49CE">
      <w:pPr>
        <w:rPr>
          <w:rFonts w:eastAsiaTheme="minorEastAsia"/>
          <w:lang w:val="da-DK"/>
        </w:rPr>
      </w:pPr>
    </w:p>
    <w:p w14:paraId="58084C77" w14:textId="0E64A519" w:rsidR="049F49CE" w:rsidRPr="00602E00" w:rsidRDefault="049F49CE" w:rsidP="049F49CE">
      <w:pPr>
        <w:rPr>
          <w:lang w:val="da-DK"/>
        </w:rPr>
      </w:pPr>
    </w:p>
    <w:p w14:paraId="3D4AA87F" w14:textId="357FDC45" w:rsidR="52158E59" w:rsidRPr="00602E00" w:rsidRDefault="52158E59" w:rsidP="049F49CE">
      <w:pPr>
        <w:rPr>
          <w:rFonts w:eastAsiaTheme="minorEastAsia"/>
          <w:lang w:val="da-DK"/>
        </w:rPr>
      </w:pPr>
      <w:r w:rsidRPr="00602E00">
        <w:rPr>
          <w:rFonts w:eastAsiaTheme="minorEastAsia"/>
          <w:lang w:val="da-DK"/>
        </w:rPr>
        <w:t xml:space="preserve">Slutteligt omtaler generaladvokaten beskyttelsen af personoplysninger og om fri udveksling af samme. </w:t>
      </w:r>
      <w:r w:rsidR="2F9FB49D" w:rsidRPr="00602E00">
        <w:rPr>
          <w:rFonts w:eastAsiaTheme="minorEastAsia"/>
          <w:lang w:val="da-DK"/>
        </w:rPr>
        <w:t xml:space="preserve">Registrering og behandling af IP-adresser i dette øjemed, skal fortolkes således at såfremt de er blevet brugt til deling af værker via peer-to-peer netværk, udgør det en lovlig behandling af personoplysninger. </w:t>
      </w:r>
      <w:r w:rsidR="65F2CDD9" w:rsidRPr="00602E00">
        <w:rPr>
          <w:rFonts w:eastAsiaTheme="minorEastAsia"/>
          <w:lang w:val="da-DK"/>
        </w:rPr>
        <w:t>Det er imidlertid et krav, at denne registrering (fra f.eks. MaverickEye) skal ske med henblik på forfø</w:t>
      </w:r>
      <w:r w:rsidR="001D5C7F" w:rsidRPr="00602E00">
        <w:rPr>
          <w:rFonts w:eastAsiaTheme="minorEastAsia"/>
          <w:lang w:val="da-DK"/>
        </w:rPr>
        <w:t>l</w:t>
      </w:r>
      <w:r w:rsidR="65F2CDD9" w:rsidRPr="00602E00">
        <w:rPr>
          <w:rFonts w:eastAsiaTheme="minorEastAsia"/>
          <w:lang w:val="da-DK"/>
        </w:rPr>
        <w:t xml:space="preserve">gelse af en legitim interesse, navnlig med henblik på at indgive den </w:t>
      </w:r>
      <w:r w:rsidR="177DBF0A" w:rsidRPr="00602E00">
        <w:rPr>
          <w:rFonts w:eastAsiaTheme="minorEastAsia"/>
          <w:lang w:val="da-DK"/>
        </w:rPr>
        <w:t xml:space="preserve">i artikel 8 nævnte </w:t>
      </w:r>
      <w:r w:rsidR="65F2CDD9" w:rsidRPr="00602E00">
        <w:rPr>
          <w:rFonts w:eastAsiaTheme="minorEastAsia"/>
          <w:lang w:val="da-DK"/>
        </w:rPr>
        <w:t>begrundede anmodning om u</w:t>
      </w:r>
      <w:r w:rsidR="57EA1CC0" w:rsidRPr="00602E00">
        <w:rPr>
          <w:rFonts w:eastAsiaTheme="minorEastAsia"/>
          <w:lang w:val="da-DK"/>
        </w:rPr>
        <w:t>dlevering af navne- og adresseoplysninger.</w:t>
      </w:r>
    </w:p>
    <w:p w14:paraId="44372E32" w14:textId="34F81788" w:rsidR="049F49CE" w:rsidRPr="00602E00" w:rsidRDefault="049F49CE" w:rsidP="049F49CE">
      <w:pPr>
        <w:rPr>
          <w:rFonts w:eastAsiaTheme="minorEastAsia"/>
          <w:lang w:val="da-DK"/>
        </w:rPr>
      </w:pPr>
    </w:p>
    <w:p w14:paraId="56339F4E" w14:textId="328E2A62" w:rsidR="001C1AAB" w:rsidRPr="00602E00" w:rsidRDefault="05FFC413" w:rsidP="0910DDFA">
      <w:pPr>
        <w:pStyle w:val="Overskrift3"/>
        <w:rPr>
          <w:rFonts w:ascii="Times New Roman" w:eastAsiaTheme="minorEastAsia" w:hAnsi="Times New Roman" w:cs="Times New Roman"/>
          <w:color w:val="auto"/>
        </w:rPr>
      </w:pPr>
      <w:bookmarkStart w:id="135" w:name="_Toc119923148"/>
      <w:bookmarkStart w:id="136" w:name="_Toc120776637"/>
      <w:r w:rsidRPr="00602E00">
        <w:rPr>
          <w:rFonts w:ascii="Times New Roman" w:hAnsi="Times New Roman" w:cs="Times New Roman"/>
        </w:rPr>
        <w:t>Rettens afgørelse</w:t>
      </w:r>
      <w:bookmarkEnd w:id="135"/>
      <w:bookmarkEnd w:id="136"/>
    </w:p>
    <w:p w14:paraId="5257D7C8" w14:textId="77777777" w:rsidR="003C7E9A" w:rsidRPr="00602E00" w:rsidRDefault="003C7E9A" w:rsidP="00A331B6">
      <w:pPr>
        <w:rPr>
          <w:lang w:val="da-DK"/>
        </w:rPr>
      </w:pPr>
      <w:r w:rsidRPr="00602E00">
        <w:rPr>
          <w:lang w:val="da-DK"/>
        </w:rPr>
        <w:t>Afgørelsen i sagen følger delvist generaladvokatens, men ikke helt.</w:t>
      </w:r>
    </w:p>
    <w:p w14:paraId="3DA9DD07" w14:textId="77777777" w:rsidR="003C7E9A" w:rsidRPr="00602E00" w:rsidRDefault="003C7E9A" w:rsidP="00A331B6">
      <w:pPr>
        <w:rPr>
          <w:lang w:val="da-DK"/>
        </w:rPr>
      </w:pPr>
    </w:p>
    <w:p w14:paraId="246BC414" w14:textId="10E5D8D9" w:rsidR="00393329" w:rsidRPr="00602E00" w:rsidRDefault="003C7E9A" w:rsidP="00A331B6">
      <w:pPr>
        <w:rPr>
          <w:lang w:val="da-DK"/>
        </w:rPr>
      </w:pPr>
      <w:r w:rsidRPr="00602E00">
        <w:rPr>
          <w:lang w:val="da-DK"/>
        </w:rPr>
        <w:t xml:space="preserve">I henhold til det første spørgsmål, </w:t>
      </w:r>
      <w:r w:rsidR="007C5994" w:rsidRPr="00602E00">
        <w:rPr>
          <w:lang w:val="da-DK"/>
        </w:rPr>
        <w:t xml:space="preserve">afgør retten at den omtalte upload vil udgøre en </w:t>
      </w:r>
      <w:r w:rsidR="00CA1362" w:rsidRPr="00602E00">
        <w:rPr>
          <w:lang w:val="da-DK"/>
        </w:rPr>
        <w:t xml:space="preserve">tilrådighedsstillelse for almenheden, på trods af disse delelementer kun er anvendelige i sig selv, når en vis andel er downloadet. </w:t>
      </w:r>
      <w:r w:rsidR="00946FFD" w:rsidRPr="00602E00">
        <w:rPr>
          <w:lang w:val="da-DK"/>
        </w:rPr>
        <w:t>Ligeledes er det uden betydning, hvorvidt upload sker automatisk som følge af BitTorrent-softwarens indstillinger</w:t>
      </w:r>
      <w:r w:rsidR="004C4CF9" w:rsidRPr="00602E00">
        <w:rPr>
          <w:lang w:val="da-DK"/>
        </w:rPr>
        <w:t>. De nævner dog at ovenstående er gæl</w:t>
      </w:r>
      <w:r w:rsidR="006A2B7A" w:rsidRPr="00602E00">
        <w:rPr>
          <w:lang w:val="da-DK"/>
        </w:rPr>
        <w:t>d</w:t>
      </w:r>
      <w:r w:rsidR="004C4CF9" w:rsidRPr="00602E00">
        <w:rPr>
          <w:lang w:val="da-DK"/>
        </w:rPr>
        <w:t xml:space="preserve">ende hvis upload sker til </w:t>
      </w:r>
      <w:r w:rsidR="006A2B7A" w:rsidRPr="00602E00">
        <w:rPr>
          <w:lang w:val="da-DK"/>
        </w:rPr>
        <w:t xml:space="preserve">en software hvortil der er tegnet abonnement. Hvorvidt dette skal tælle som en modificering, må forblive usikkert, dog er det nærliggende at pointere. </w:t>
      </w:r>
    </w:p>
    <w:p w14:paraId="2C2ECF71" w14:textId="77777777" w:rsidR="00393329" w:rsidRPr="00602E00" w:rsidRDefault="00393329" w:rsidP="00A331B6">
      <w:pPr>
        <w:rPr>
          <w:lang w:val="da-DK"/>
        </w:rPr>
      </w:pPr>
    </w:p>
    <w:p w14:paraId="5ADB6843" w14:textId="77777777" w:rsidR="00B9313D" w:rsidRPr="00602E00" w:rsidRDefault="00393329" w:rsidP="00A331B6">
      <w:pPr>
        <w:rPr>
          <w:lang w:val="da-DK"/>
        </w:rPr>
      </w:pPr>
      <w:r w:rsidRPr="00602E00">
        <w:rPr>
          <w:lang w:val="da-DK"/>
        </w:rPr>
        <w:t xml:space="preserve">Sekundært, </w:t>
      </w:r>
      <w:r w:rsidR="003A64AE" w:rsidRPr="00602E00">
        <w:rPr>
          <w:lang w:val="da-DK"/>
        </w:rPr>
        <w:t xml:space="preserve">fastlægger retten at en afvejning af hensyn er afgørende for hvorvidt </w:t>
      </w:r>
      <w:r w:rsidR="00631552" w:rsidRPr="00602E00">
        <w:rPr>
          <w:lang w:val="da-DK"/>
        </w:rPr>
        <w:t xml:space="preserve">begæringen som rekvirenten indsender til den dataansvarlige skal </w:t>
      </w:r>
      <w:r w:rsidR="00081B82" w:rsidRPr="00602E00">
        <w:rPr>
          <w:lang w:val="da-DK"/>
        </w:rPr>
        <w:t xml:space="preserve">imødekommes eller ej. </w:t>
      </w:r>
      <w:r w:rsidR="007B7988" w:rsidRPr="00602E00">
        <w:rPr>
          <w:lang w:val="da-DK"/>
        </w:rPr>
        <w:t>Hertil nævnes, og gentages fra generaladvokaten, at begæringen skal være velbegrundet og forholdsmæssigt afpasset</w:t>
      </w:r>
      <w:r w:rsidR="0077521E" w:rsidRPr="00602E00">
        <w:rPr>
          <w:lang w:val="da-DK"/>
        </w:rPr>
        <w:t>. Den forelæggende ret er ansvarlig for denne efterprøvelse.</w:t>
      </w:r>
    </w:p>
    <w:p w14:paraId="266093ED" w14:textId="77777777" w:rsidR="00B9313D" w:rsidRPr="00602E00" w:rsidRDefault="00B9313D" w:rsidP="00A331B6">
      <w:pPr>
        <w:rPr>
          <w:lang w:val="da-DK"/>
        </w:rPr>
      </w:pPr>
    </w:p>
    <w:p w14:paraId="4B72D773" w14:textId="5EA69740" w:rsidR="001B23F9" w:rsidRDefault="00B9313D">
      <w:pPr>
        <w:rPr>
          <w:lang w:val="da-DK"/>
        </w:rPr>
      </w:pPr>
      <w:r w:rsidRPr="00602E00">
        <w:rPr>
          <w:lang w:val="da-DK"/>
        </w:rPr>
        <w:lastRenderedPageBreak/>
        <w:t xml:space="preserve">Slutteligt omtaler retten </w:t>
      </w:r>
      <w:r w:rsidR="00551DD6" w:rsidRPr="00602E00">
        <w:rPr>
          <w:lang w:val="da-DK"/>
        </w:rPr>
        <w:t xml:space="preserve">hvorvidt registrering og behandling af IP-adresserne fra de krænkende er </w:t>
      </w:r>
      <w:r w:rsidR="00E63B1E" w:rsidRPr="00602E00">
        <w:rPr>
          <w:lang w:val="da-DK"/>
        </w:rPr>
        <w:t>systematisk indfange</w:t>
      </w:r>
      <w:r w:rsidR="0093085B" w:rsidRPr="00602E00">
        <w:rPr>
          <w:lang w:val="da-DK"/>
        </w:rPr>
        <w:t>t</w:t>
      </w:r>
      <w:r w:rsidR="00551DD6" w:rsidRPr="00602E00">
        <w:rPr>
          <w:lang w:val="da-DK"/>
        </w:rPr>
        <w:t xml:space="preserve">. Retten fastlægger </w:t>
      </w:r>
      <w:r w:rsidR="005465AA" w:rsidRPr="00602E00">
        <w:rPr>
          <w:lang w:val="da-DK"/>
        </w:rPr>
        <w:t>at der ikke findes harmoniseret lovgivning til hinder for denne proces</w:t>
      </w:r>
      <w:r w:rsidR="0048095E" w:rsidRPr="00602E00">
        <w:rPr>
          <w:lang w:val="da-DK"/>
        </w:rPr>
        <w:t>, hverken for indehaveren eller tredjemand. Det er dog et krav, at internetforbindelsen er blevet brugt til krænkende aktiviteter</w:t>
      </w:r>
      <w:r w:rsidR="00DA1322" w:rsidRPr="00602E00">
        <w:rPr>
          <w:lang w:val="da-DK"/>
        </w:rPr>
        <w:t>, og at det sker med henblik på at anlægge et erstatningssøgsmål ved en civil domstol vedrørende de tab som brugeren</w:t>
      </w:r>
      <w:r w:rsidR="00285C39" w:rsidRPr="00602E00">
        <w:rPr>
          <w:lang w:val="da-DK"/>
        </w:rPr>
        <w:t xml:space="preserve"> </w:t>
      </w:r>
      <w:r w:rsidR="00DA1322" w:rsidRPr="00602E00">
        <w:rPr>
          <w:lang w:val="da-DK"/>
        </w:rPr>
        <w:t>ha</w:t>
      </w:r>
      <w:r w:rsidR="00285C39" w:rsidRPr="00602E00">
        <w:rPr>
          <w:lang w:val="da-DK"/>
        </w:rPr>
        <w:t xml:space="preserve">r </w:t>
      </w:r>
      <w:r w:rsidR="00DA1322" w:rsidRPr="00602E00">
        <w:rPr>
          <w:lang w:val="da-DK"/>
        </w:rPr>
        <w:t>forvold</w:t>
      </w:r>
      <w:bookmarkStart w:id="137" w:name="_Toc119923149"/>
      <w:r w:rsidR="00285C39" w:rsidRPr="00602E00">
        <w:rPr>
          <w:lang w:val="da-DK"/>
        </w:rPr>
        <w:t>t.</w:t>
      </w:r>
    </w:p>
    <w:p w14:paraId="38055D2C" w14:textId="77777777" w:rsidR="00602E00" w:rsidRPr="00602E00" w:rsidRDefault="00602E00">
      <w:pPr>
        <w:rPr>
          <w:lang w:val="da-DK"/>
        </w:rPr>
      </w:pPr>
    </w:p>
    <w:p w14:paraId="7CA75636" w14:textId="3CB6CA12" w:rsidR="0012434E" w:rsidRPr="00602E00" w:rsidRDefault="0012434E" w:rsidP="00671F85">
      <w:pPr>
        <w:pStyle w:val="Overskrift3"/>
        <w:rPr>
          <w:rFonts w:ascii="Times New Roman" w:hAnsi="Times New Roman" w:cs="Times New Roman"/>
        </w:rPr>
      </w:pPr>
      <w:bookmarkStart w:id="138" w:name="_Toc120776638"/>
      <w:r w:rsidRPr="00602E00">
        <w:rPr>
          <w:rFonts w:ascii="Times New Roman" w:hAnsi="Times New Roman" w:cs="Times New Roman"/>
        </w:rPr>
        <w:t>Konklusion</w:t>
      </w:r>
      <w:bookmarkEnd w:id="137"/>
      <w:bookmarkEnd w:id="138"/>
    </w:p>
    <w:p w14:paraId="24BEC674" w14:textId="6240BFDD" w:rsidR="0012434E" w:rsidRPr="00602E00" w:rsidRDefault="0012434E" w:rsidP="0012434E">
      <w:pPr>
        <w:rPr>
          <w:lang w:val="da-DK"/>
        </w:rPr>
      </w:pPr>
      <w:r w:rsidRPr="00602E00">
        <w:rPr>
          <w:lang w:val="da-DK"/>
        </w:rPr>
        <w:t xml:space="preserve">NJORD Law </w:t>
      </w:r>
      <w:r w:rsidR="000A2EE3" w:rsidRPr="00602E00">
        <w:rPr>
          <w:lang w:val="da-DK"/>
        </w:rPr>
        <w:t>F</w:t>
      </w:r>
      <w:r w:rsidRPr="00602E00">
        <w:rPr>
          <w:lang w:val="da-DK"/>
        </w:rPr>
        <w:t>irm beskriver som ovenfor nævnt denne dom som en sejr</w:t>
      </w:r>
      <w:r w:rsidR="008706D5" w:rsidRPr="00602E00">
        <w:rPr>
          <w:lang w:val="da-DK"/>
        </w:rPr>
        <w:t xml:space="preserve"> for retstilstanden</w:t>
      </w:r>
      <w:r w:rsidRPr="00602E00">
        <w:rPr>
          <w:lang w:val="da-DK"/>
        </w:rPr>
        <w:t xml:space="preserve">. </w:t>
      </w:r>
    </w:p>
    <w:p w14:paraId="461C0C98" w14:textId="77777777" w:rsidR="00E54638" w:rsidRPr="00602E00" w:rsidRDefault="00E54638" w:rsidP="0012434E">
      <w:pPr>
        <w:rPr>
          <w:lang w:val="da-DK"/>
        </w:rPr>
      </w:pPr>
    </w:p>
    <w:p w14:paraId="7540E032" w14:textId="5521DCBD" w:rsidR="00E54638" w:rsidRPr="00602E00" w:rsidRDefault="00E54638" w:rsidP="0012434E">
      <w:pPr>
        <w:rPr>
          <w:lang w:val="da-DK"/>
        </w:rPr>
      </w:pPr>
      <w:r w:rsidRPr="00602E00">
        <w:rPr>
          <w:lang w:val="da-DK"/>
        </w:rPr>
        <w:t xml:space="preserve">Det kan dog umiddelbart være svært at se hvor meget der går i deres retning, udover den lovlige registrering og behandling af IP-adresser. </w:t>
      </w:r>
      <w:r w:rsidR="0038122A" w:rsidRPr="00602E00">
        <w:rPr>
          <w:lang w:val="da-DK"/>
        </w:rPr>
        <w:t xml:space="preserve">En </w:t>
      </w:r>
      <w:r w:rsidR="00926CDC" w:rsidRPr="00602E00">
        <w:rPr>
          <w:lang w:val="da-DK"/>
        </w:rPr>
        <w:t>begæring efter artikel 8,</w:t>
      </w:r>
      <w:r w:rsidR="0038122A" w:rsidRPr="00602E00">
        <w:rPr>
          <w:lang w:val="da-DK"/>
        </w:rPr>
        <w:t xml:space="preserve"> er stadig begrænset af de samme omstændigheder som ses i d</w:t>
      </w:r>
      <w:r w:rsidR="004F213C" w:rsidRPr="00602E00">
        <w:rPr>
          <w:lang w:val="da-DK"/>
        </w:rPr>
        <w:t xml:space="preserve">en danske version om isoleret bevisoptagelse og editionsreglerne. </w:t>
      </w:r>
    </w:p>
    <w:p w14:paraId="47AB3233" w14:textId="77777777" w:rsidR="0008793C" w:rsidRPr="00602E00" w:rsidRDefault="0008793C" w:rsidP="0012434E">
      <w:pPr>
        <w:rPr>
          <w:lang w:val="da-DK"/>
        </w:rPr>
      </w:pPr>
    </w:p>
    <w:p w14:paraId="715329D0" w14:textId="03A59106" w:rsidR="0008793C" w:rsidRPr="00602E00" w:rsidRDefault="009941C9" w:rsidP="0012434E">
      <w:pPr>
        <w:rPr>
          <w:lang w:val="da-DK"/>
        </w:rPr>
      </w:pPr>
      <w:r>
        <w:rPr>
          <w:lang w:val="da-DK"/>
        </w:rPr>
        <w:t>NJORD Law Firm</w:t>
      </w:r>
      <w:r w:rsidR="00296B98" w:rsidRPr="00602E00">
        <w:rPr>
          <w:lang w:val="da-DK"/>
        </w:rPr>
        <w:t xml:space="preserve"> opstiller selv 5 uddrag fra sagen</w:t>
      </w:r>
      <w:r w:rsidR="00E10A22" w:rsidRPr="00602E00">
        <w:rPr>
          <w:lang w:val="da-DK"/>
        </w:rPr>
        <w:t>:</w:t>
      </w:r>
    </w:p>
    <w:p w14:paraId="6DA97E96" w14:textId="77777777" w:rsidR="00E10A22" w:rsidRPr="00602E00" w:rsidRDefault="00E10A22" w:rsidP="0012434E">
      <w:pPr>
        <w:rPr>
          <w:lang w:val="da-DK"/>
        </w:rPr>
      </w:pPr>
    </w:p>
    <w:p w14:paraId="6340EFAB" w14:textId="0FEE1B67" w:rsidR="00E10A22" w:rsidRPr="00602E00" w:rsidRDefault="00980EAD" w:rsidP="00E10A22">
      <w:pPr>
        <w:rPr>
          <w:i/>
          <w:lang w:val="da-DK"/>
        </w:rPr>
      </w:pPr>
      <w:r w:rsidRPr="00602E00">
        <w:rPr>
          <w:i/>
          <w:iCs/>
          <w:lang w:val="da-DK"/>
        </w:rPr>
        <w:t>”</w:t>
      </w:r>
      <w:r w:rsidR="00E10A22" w:rsidRPr="00602E00">
        <w:rPr>
          <w:i/>
          <w:lang w:val="da-DK"/>
        </w:rPr>
        <w:t>at MIRCOM som outsourcing virksomhed har påtaleret til at føre sager (søgsmålskompetence), Præmis 61, 62, 68, 69, 76, 77, 79, 80, 82, 83, 84, 95 og 96.</w:t>
      </w:r>
    </w:p>
    <w:p w14:paraId="4D3754E7" w14:textId="77777777" w:rsidR="00E10A22" w:rsidRPr="00602E00" w:rsidRDefault="00E10A22" w:rsidP="00E10A22">
      <w:pPr>
        <w:rPr>
          <w:i/>
          <w:lang w:val="da-DK"/>
        </w:rPr>
      </w:pPr>
      <w:r w:rsidRPr="00602E00">
        <w:rPr>
          <w:i/>
          <w:lang w:val="da-DK"/>
        </w:rPr>
        <w:t xml:space="preserve"> </w:t>
      </w:r>
    </w:p>
    <w:p w14:paraId="5EC0FD54" w14:textId="77777777" w:rsidR="00E10A22" w:rsidRPr="00602E00" w:rsidRDefault="00E10A22" w:rsidP="00E10A22">
      <w:pPr>
        <w:rPr>
          <w:i/>
          <w:lang w:val="da-DK"/>
        </w:rPr>
      </w:pPr>
      <w:r w:rsidRPr="00602E00">
        <w:rPr>
          <w:i/>
          <w:lang w:val="da-DK"/>
        </w:rPr>
        <w:t>at outsourcing virksomhed (som MIRCOM og CMS) ikke efter EU-retten skal behandles mindre gunstigt end filmproducenternes egen håndhævelse, Præmis 77.</w:t>
      </w:r>
    </w:p>
    <w:p w14:paraId="2CC3706F" w14:textId="77777777" w:rsidR="00E10A22" w:rsidRPr="00602E00" w:rsidRDefault="00E10A22" w:rsidP="00E10A22">
      <w:pPr>
        <w:rPr>
          <w:i/>
          <w:lang w:val="da-DK"/>
        </w:rPr>
      </w:pPr>
      <w:r w:rsidRPr="00602E00">
        <w:rPr>
          <w:i/>
          <w:lang w:val="da-DK"/>
        </w:rPr>
        <w:t xml:space="preserve"> </w:t>
      </w:r>
    </w:p>
    <w:p w14:paraId="60BD21E5" w14:textId="77777777" w:rsidR="00E10A22" w:rsidRPr="00602E00" w:rsidRDefault="00E10A22" w:rsidP="00E10A22">
      <w:pPr>
        <w:rPr>
          <w:i/>
          <w:lang w:val="da-DK"/>
        </w:rPr>
      </w:pPr>
      <w:r w:rsidRPr="00602E00">
        <w:rPr>
          <w:i/>
          <w:lang w:val="da-DK"/>
        </w:rPr>
        <w:t>at opgørelsen af vederlaget foretages ud fra den brugergruppe, der befinder sig i SWARM under delingen, Præmis 32, 44 og 53.</w:t>
      </w:r>
    </w:p>
    <w:p w14:paraId="52CA4AA5" w14:textId="77777777" w:rsidR="00E10A22" w:rsidRPr="00602E00" w:rsidRDefault="00E10A22" w:rsidP="00E10A22">
      <w:pPr>
        <w:rPr>
          <w:i/>
          <w:lang w:val="da-DK"/>
        </w:rPr>
      </w:pPr>
      <w:r w:rsidRPr="00602E00">
        <w:rPr>
          <w:i/>
          <w:lang w:val="da-DK"/>
        </w:rPr>
        <w:t xml:space="preserve"> </w:t>
      </w:r>
    </w:p>
    <w:p w14:paraId="359E90D5" w14:textId="77777777" w:rsidR="00E10A22" w:rsidRPr="00602E00" w:rsidRDefault="00E10A22" w:rsidP="00E10A22">
      <w:pPr>
        <w:rPr>
          <w:i/>
          <w:lang w:val="da-DK"/>
        </w:rPr>
      </w:pPr>
      <w:r w:rsidRPr="00602E00">
        <w:rPr>
          <w:i/>
          <w:lang w:val="da-DK"/>
        </w:rPr>
        <w:t>at tilgængeliggørelse af et delelement, som bevist i loggen, er en ophavsretskrænkelse, Præmis 32, 42, 43, 45 og 57.</w:t>
      </w:r>
    </w:p>
    <w:p w14:paraId="1F26FCA5" w14:textId="77777777" w:rsidR="00E10A22" w:rsidRPr="00602E00" w:rsidRDefault="00E10A22" w:rsidP="00E10A22">
      <w:pPr>
        <w:rPr>
          <w:i/>
          <w:lang w:val="da-DK"/>
        </w:rPr>
      </w:pPr>
      <w:r w:rsidRPr="00602E00">
        <w:rPr>
          <w:i/>
          <w:lang w:val="da-DK"/>
        </w:rPr>
        <w:t xml:space="preserve"> </w:t>
      </w:r>
    </w:p>
    <w:p w14:paraId="5841587C" w14:textId="31754D01" w:rsidR="00743913" w:rsidRPr="00602E00" w:rsidRDefault="00E10A22" w:rsidP="00E10A22">
      <w:pPr>
        <w:rPr>
          <w:i/>
          <w:iCs/>
          <w:lang w:val="da-DK"/>
        </w:rPr>
      </w:pPr>
      <w:r w:rsidRPr="00602E00">
        <w:rPr>
          <w:i/>
          <w:lang w:val="da-DK"/>
        </w:rPr>
        <w:t>at opbevaring og behandling af personoplysninger i disse sager er forenelig med GDPR-reglerne, Præmis 97, 106, 109 og 110.</w:t>
      </w:r>
      <w:r w:rsidR="00980EAD" w:rsidRPr="00602E00">
        <w:rPr>
          <w:i/>
          <w:iCs/>
          <w:lang w:val="da-DK"/>
        </w:rPr>
        <w:t>”</w:t>
      </w:r>
    </w:p>
    <w:p w14:paraId="3CD7678C" w14:textId="77777777" w:rsidR="00980EAD" w:rsidRPr="00602E00" w:rsidRDefault="00980EAD" w:rsidP="00E10A22">
      <w:pPr>
        <w:rPr>
          <w:lang w:val="da-DK"/>
        </w:rPr>
      </w:pPr>
    </w:p>
    <w:p w14:paraId="22847726" w14:textId="1108A6F1" w:rsidR="00980EAD" w:rsidRPr="00602E00" w:rsidRDefault="008C7E78" w:rsidP="00E10A22">
      <w:pPr>
        <w:rPr>
          <w:lang w:val="da-DK"/>
        </w:rPr>
      </w:pPr>
      <w:r>
        <w:rPr>
          <w:lang w:val="da-DK"/>
        </w:rPr>
        <w:t>Punkt 1 kan ikke anses</w:t>
      </w:r>
      <w:r w:rsidR="00980EAD" w:rsidRPr="00602E00">
        <w:rPr>
          <w:lang w:val="da-DK"/>
        </w:rPr>
        <w:t xml:space="preserve"> </w:t>
      </w:r>
      <w:r>
        <w:rPr>
          <w:lang w:val="da-DK"/>
        </w:rPr>
        <w:t>for</w:t>
      </w:r>
      <w:r w:rsidR="00980EAD" w:rsidRPr="00602E00">
        <w:rPr>
          <w:lang w:val="da-DK"/>
        </w:rPr>
        <w:t xml:space="preserve"> en fornyelse af retstilstanden. </w:t>
      </w:r>
      <w:r w:rsidR="000029BC" w:rsidRPr="00602E00">
        <w:rPr>
          <w:lang w:val="da-DK"/>
        </w:rPr>
        <w:t>Det var allerede fastslået at de havde søgsmålskompet</w:t>
      </w:r>
      <w:r w:rsidR="00316738" w:rsidRPr="00602E00">
        <w:rPr>
          <w:lang w:val="da-DK"/>
        </w:rPr>
        <w:t xml:space="preserve">ence. </w:t>
      </w:r>
    </w:p>
    <w:p w14:paraId="1BFC0486" w14:textId="77777777" w:rsidR="00316738" w:rsidRPr="00602E00" w:rsidRDefault="00316738" w:rsidP="00E10A22">
      <w:pPr>
        <w:rPr>
          <w:lang w:val="da-DK"/>
        </w:rPr>
      </w:pPr>
    </w:p>
    <w:p w14:paraId="5C108791" w14:textId="77724876" w:rsidR="00316738" w:rsidRPr="00602E00" w:rsidRDefault="008C7E78" w:rsidP="00E10A22">
      <w:pPr>
        <w:rPr>
          <w:lang w:val="da-DK"/>
        </w:rPr>
      </w:pPr>
      <w:r>
        <w:rPr>
          <w:lang w:val="da-DK"/>
        </w:rPr>
        <w:t>Punkt 2 om en mindre gunstig behandling behandlede d</w:t>
      </w:r>
      <w:r w:rsidR="00316738" w:rsidRPr="00602E00">
        <w:rPr>
          <w:lang w:val="da-DK"/>
        </w:rPr>
        <w:t>en danske landsret</w:t>
      </w:r>
      <w:r w:rsidR="00870EF4" w:rsidRPr="00602E00">
        <w:rPr>
          <w:lang w:val="da-DK"/>
        </w:rPr>
        <w:t>s</w:t>
      </w:r>
      <w:r w:rsidR="00316738" w:rsidRPr="00602E00">
        <w:rPr>
          <w:lang w:val="da-DK"/>
        </w:rPr>
        <w:t xml:space="preserve">sag </w:t>
      </w:r>
      <w:r>
        <w:rPr>
          <w:lang w:val="da-DK"/>
        </w:rPr>
        <w:t>også. Denne antog</w:t>
      </w:r>
      <w:r w:rsidR="00316738" w:rsidRPr="00602E00">
        <w:rPr>
          <w:lang w:val="da-DK"/>
        </w:rPr>
        <w:t xml:space="preserve"> i forvejen</w:t>
      </w:r>
      <w:r>
        <w:rPr>
          <w:lang w:val="da-DK"/>
        </w:rPr>
        <w:t xml:space="preserve"> at</w:t>
      </w:r>
      <w:r w:rsidR="00316738" w:rsidRPr="00602E00">
        <w:rPr>
          <w:lang w:val="da-DK"/>
        </w:rPr>
        <w:t xml:space="preserve"> de havde samme rettigheder som filmproducenten</w:t>
      </w:r>
      <w:r>
        <w:rPr>
          <w:lang w:val="da-DK"/>
        </w:rPr>
        <w:t>.</w:t>
      </w:r>
    </w:p>
    <w:p w14:paraId="6693DAED" w14:textId="77777777" w:rsidR="00E65C0E" w:rsidRPr="00602E00" w:rsidRDefault="00E65C0E" w:rsidP="00E10A22">
      <w:pPr>
        <w:rPr>
          <w:lang w:val="da-DK"/>
        </w:rPr>
      </w:pPr>
    </w:p>
    <w:p w14:paraId="0222B5A8" w14:textId="19565231" w:rsidR="00E65C0E" w:rsidRPr="00602E00" w:rsidRDefault="00E65C0E" w:rsidP="00E10A22">
      <w:pPr>
        <w:rPr>
          <w:lang w:val="da-DK"/>
        </w:rPr>
      </w:pPr>
      <w:r w:rsidRPr="00602E00">
        <w:rPr>
          <w:lang w:val="da-DK"/>
        </w:rPr>
        <w:t>Punkt 3 kan være en modifikation, eftersom vederlaget kan blive højere jo større den pågæl</w:t>
      </w:r>
      <w:r w:rsidR="00870EF4" w:rsidRPr="00602E00">
        <w:rPr>
          <w:lang w:val="da-DK"/>
        </w:rPr>
        <w:t>d</w:t>
      </w:r>
      <w:r w:rsidRPr="00602E00">
        <w:rPr>
          <w:lang w:val="da-DK"/>
        </w:rPr>
        <w:t xml:space="preserve">ende SWARM i øjeblikket beligger sig i. </w:t>
      </w:r>
    </w:p>
    <w:p w14:paraId="138D0DE4" w14:textId="77777777" w:rsidR="00E65C0E" w:rsidRPr="00602E00" w:rsidRDefault="00E65C0E" w:rsidP="00E10A22">
      <w:pPr>
        <w:rPr>
          <w:lang w:val="da-DK"/>
        </w:rPr>
      </w:pPr>
    </w:p>
    <w:p w14:paraId="2193442E" w14:textId="1A032212" w:rsidR="00E65C0E" w:rsidRPr="00602E00" w:rsidRDefault="008C7E78" w:rsidP="00E10A22">
      <w:pPr>
        <w:rPr>
          <w:lang w:val="da-DK"/>
        </w:rPr>
      </w:pPr>
      <w:r>
        <w:rPr>
          <w:lang w:val="da-DK"/>
        </w:rPr>
        <w:t xml:space="preserve">Punkt 4 om delelementer afspejles også i dansk praksis. U.2019.2019 kom </w:t>
      </w:r>
      <w:r w:rsidR="004C35F7" w:rsidRPr="00602E00">
        <w:rPr>
          <w:lang w:val="da-DK"/>
        </w:rPr>
        <w:t xml:space="preserve">ligeledes frem til at tilgængeliggørelse af et delelement som bevist i loggen, </w:t>
      </w:r>
      <w:r w:rsidR="00E058C4" w:rsidRPr="00602E00">
        <w:rPr>
          <w:lang w:val="da-DK"/>
        </w:rPr>
        <w:t>udgør</w:t>
      </w:r>
      <w:r w:rsidR="004C35F7" w:rsidRPr="00602E00">
        <w:rPr>
          <w:lang w:val="da-DK"/>
        </w:rPr>
        <w:t xml:space="preserve"> er en ophavsretskrænkelse</w:t>
      </w:r>
      <w:r w:rsidR="00314080" w:rsidRPr="00602E00">
        <w:rPr>
          <w:lang w:val="da-DK"/>
        </w:rPr>
        <w:t>. Dette kan derfor ikke udledes som en ændring af den i forvejen gældende praksis.</w:t>
      </w:r>
    </w:p>
    <w:p w14:paraId="0BDC323E" w14:textId="77777777" w:rsidR="004C35F7" w:rsidRPr="00602E00" w:rsidRDefault="004C35F7" w:rsidP="00E10A22">
      <w:pPr>
        <w:rPr>
          <w:lang w:val="da-DK"/>
        </w:rPr>
      </w:pPr>
    </w:p>
    <w:p w14:paraId="33B29C4C" w14:textId="51210C78" w:rsidR="002948C2" w:rsidRPr="00602E00" w:rsidRDefault="004C35F7" w:rsidP="00E10A22">
      <w:pPr>
        <w:rPr>
          <w:lang w:val="da-DK"/>
        </w:rPr>
      </w:pPr>
      <w:r w:rsidRPr="00602E00">
        <w:rPr>
          <w:lang w:val="da-DK"/>
        </w:rPr>
        <w:t xml:space="preserve">Punkt 5 om opbevaring og behandling af personoplysninger </w:t>
      </w:r>
      <w:r w:rsidR="002948C2" w:rsidRPr="00602E00">
        <w:rPr>
          <w:lang w:val="da-DK"/>
        </w:rPr>
        <w:t xml:space="preserve">værende forenelig med GDPR-reglerne </w:t>
      </w:r>
      <w:r w:rsidR="00652161" w:rsidRPr="00602E00">
        <w:rPr>
          <w:lang w:val="da-DK"/>
        </w:rPr>
        <w:t>kan imidlertid anses som en</w:t>
      </w:r>
      <w:r w:rsidR="00886FC8" w:rsidRPr="00602E00">
        <w:rPr>
          <w:lang w:val="da-DK"/>
        </w:rPr>
        <w:t xml:space="preserve"> sejr for rettighedshaverne. </w:t>
      </w:r>
      <w:r w:rsidR="002364F3" w:rsidRPr="00602E00">
        <w:rPr>
          <w:lang w:val="da-DK"/>
        </w:rPr>
        <w:t xml:space="preserve">Forud for denne afgørelse, blev der for rettighedshavernes synspunkt, henvist til en afgørelse fra Datatilsynet. Afgørelsen </w:t>
      </w:r>
      <w:r w:rsidR="00A50394" w:rsidRPr="00602E00">
        <w:rPr>
          <w:lang w:val="da-DK"/>
        </w:rPr>
        <w:t xml:space="preserve">(journalnr. 2016-217-1119) </w:t>
      </w:r>
      <w:r w:rsidR="002364F3" w:rsidRPr="00602E00">
        <w:rPr>
          <w:lang w:val="da-DK"/>
        </w:rPr>
        <w:t>b</w:t>
      </w:r>
      <w:r w:rsidR="00A50394" w:rsidRPr="00602E00">
        <w:rPr>
          <w:lang w:val="da-DK"/>
        </w:rPr>
        <w:t>lev publiceret d. 12. juli 2017</w:t>
      </w:r>
      <w:r w:rsidR="005216B7" w:rsidRPr="00602E00">
        <w:rPr>
          <w:lang w:val="da-DK"/>
        </w:rPr>
        <w:t xml:space="preserve">. Afgørelsen </w:t>
      </w:r>
      <w:r w:rsidR="001E49C4" w:rsidRPr="00602E00">
        <w:rPr>
          <w:lang w:val="da-DK"/>
        </w:rPr>
        <w:lastRenderedPageBreak/>
        <w:t>omhandl</w:t>
      </w:r>
      <w:r w:rsidR="00620B41" w:rsidRPr="00602E00">
        <w:rPr>
          <w:lang w:val="da-DK"/>
        </w:rPr>
        <w:t xml:space="preserve">er advokaters behandling af personoplysninger, når de anvendes til civilretlig forfølgning af ophavsretlige krænkelser. </w:t>
      </w:r>
      <w:r w:rsidR="004409DB" w:rsidRPr="00602E00">
        <w:rPr>
          <w:lang w:val="da-DK"/>
        </w:rPr>
        <w:t xml:space="preserve">Det præjudicielle i afgørelsen angik, hvorvidt opbevaring og behandling var i overensstemmelse med den dagældende persondatalov. </w:t>
      </w:r>
    </w:p>
    <w:p w14:paraId="7BE836D3" w14:textId="168C37B0" w:rsidR="00793A3F" w:rsidRPr="00602E00" w:rsidRDefault="00793A3F" w:rsidP="00E10A22">
      <w:pPr>
        <w:rPr>
          <w:lang w:val="da-DK"/>
        </w:rPr>
      </w:pPr>
    </w:p>
    <w:p w14:paraId="1C41184E" w14:textId="7956517A" w:rsidR="00793A3F" w:rsidRPr="00602E00" w:rsidRDefault="004A5123" w:rsidP="00E10A22">
      <w:pPr>
        <w:rPr>
          <w:lang w:val="da-DK"/>
        </w:rPr>
      </w:pPr>
      <w:r w:rsidRPr="00602E00">
        <w:rPr>
          <w:lang w:val="da-DK"/>
        </w:rPr>
        <w:t xml:space="preserve">Datatilsynet fandt, at såfremt </w:t>
      </w:r>
      <w:r w:rsidR="00A8708D" w:rsidRPr="00602E00">
        <w:rPr>
          <w:lang w:val="da-DK"/>
        </w:rPr>
        <w:t>behandling og opbevaring</w:t>
      </w:r>
      <w:r w:rsidR="004559C0" w:rsidRPr="00602E00">
        <w:rPr>
          <w:lang w:val="da-DK"/>
        </w:rPr>
        <w:t xml:space="preserve"> af advokatfirmaet (som repræsenterer rettighedshaver) </w:t>
      </w:r>
      <w:r w:rsidR="004D4222" w:rsidRPr="00602E00">
        <w:rPr>
          <w:lang w:val="da-DK"/>
        </w:rPr>
        <w:t xml:space="preserve">sker til et legitimt formål, og ligeledes er nødvendig for advokaten til at forfølge denne legitime interesse, kan det tillades. </w:t>
      </w:r>
      <w:r w:rsidR="00964377" w:rsidRPr="00602E00">
        <w:rPr>
          <w:lang w:val="da-DK"/>
        </w:rPr>
        <w:t>Afgørelsen nævner dog, at nødvendigheden for at varetage det legitime formål, klart skal overstige</w:t>
      </w:r>
      <w:r w:rsidR="00BE17A7" w:rsidRPr="00602E00">
        <w:rPr>
          <w:lang w:val="da-DK"/>
        </w:rPr>
        <w:t xml:space="preserve"> </w:t>
      </w:r>
      <w:r w:rsidR="00964377" w:rsidRPr="00602E00">
        <w:rPr>
          <w:lang w:val="da-DK"/>
        </w:rPr>
        <w:t xml:space="preserve">hensynet til abonnentens </w:t>
      </w:r>
      <w:r w:rsidR="00BE17A7" w:rsidRPr="00602E00">
        <w:rPr>
          <w:lang w:val="da-DK"/>
        </w:rPr>
        <w:t xml:space="preserve">privatliv. </w:t>
      </w:r>
    </w:p>
    <w:p w14:paraId="543EE16A" w14:textId="0B5A7455" w:rsidR="00BE17A7" w:rsidRPr="00602E00" w:rsidRDefault="00BE17A7" w:rsidP="00E10A22">
      <w:pPr>
        <w:rPr>
          <w:lang w:val="da-DK"/>
        </w:rPr>
      </w:pPr>
    </w:p>
    <w:p w14:paraId="282D85AC" w14:textId="3AB4476D" w:rsidR="00BE17A7" w:rsidRPr="00602E00" w:rsidRDefault="00BE17A7" w:rsidP="00E10A22">
      <w:pPr>
        <w:rPr>
          <w:lang w:val="da-DK"/>
        </w:rPr>
      </w:pPr>
      <w:r w:rsidRPr="00602E00">
        <w:rPr>
          <w:lang w:val="da-DK"/>
        </w:rPr>
        <w:t xml:space="preserve">Sammenfattende har dette imidlertid </w:t>
      </w:r>
      <w:r w:rsidR="00FD20CD" w:rsidRPr="00602E00">
        <w:rPr>
          <w:lang w:val="da-DK"/>
        </w:rPr>
        <w:t xml:space="preserve">formentlig ikke ændret retstilstanden på baggrund af denne præmis. Det har dog valideret </w:t>
      </w:r>
      <w:r w:rsidR="00133E05" w:rsidRPr="00602E00">
        <w:rPr>
          <w:lang w:val="da-DK"/>
        </w:rPr>
        <w:t>det retlige grundlag for opbevaring og behandling, da afgørelsen nu, er afsagt af en højere instans.</w:t>
      </w:r>
    </w:p>
    <w:p w14:paraId="618B732B" w14:textId="77777777" w:rsidR="002948C2" w:rsidRPr="00602E00" w:rsidRDefault="002948C2" w:rsidP="00E10A22">
      <w:pPr>
        <w:rPr>
          <w:lang w:val="da-DK"/>
        </w:rPr>
      </w:pPr>
    </w:p>
    <w:p w14:paraId="50900B82" w14:textId="56558DE0" w:rsidR="00743913" w:rsidRPr="00602E00" w:rsidRDefault="008B0047" w:rsidP="0012434E">
      <w:pPr>
        <w:rPr>
          <w:lang w:val="da-DK"/>
        </w:rPr>
      </w:pPr>
      <w:r w:rsidRPr="00602E00">
        <w:rPr>
          <w:lang w:val="da-DK"/>
        </w:rPr>
        <w:t xml:space="preserve">NJORD </w:t>
      </w:r>
      <w:r w:rsidR="0036125C" w:rsidRPr="00602E00">
        <w:rPr>
          <w:lang w:val="da-DK"/>
        </w:rPr>
        <w:t>Law</w:t>
      </w:r>
      <w:r w:rsidRPr="00602E00">
        <w:rPr>
          <w:lang w:val="da-DK"/>
        </w:rPr>
        <w:t xml:space="preserve"> </w:t>
      </w:r>
      <w:r w:rsidR="0036125C" w:rsidRPr="00602E00">
        <w:rPr>
          <w:lang w:val="da-DK"/>
        </w:rPr>
        <w:t>Firms</w:t>
      </w:r>
      <w:r w:rsidRPr="00602E00">
        <w:rPr>
          <w:lang w:val="da-DK"/>
        </w:rPr>
        <w:t xml:space="preserve"> hidti</w:t>
      </w:r>
      <w:r w:rsidR="0036125C" w:rsidRPr="00602E00">
        <w:rPr>
          <w:lang w:val="da-DK"/>
        </w:rPr>
        <w:t>di</w:t>
      </w:r>
      <w:r w:rsidRPr="00602E00">
        <w:rPr>
          <w:lang w:val="da-DK"/>
        </w:rPr>
        <w:t>ge forretningsmodel om forligsbreve, vil derfor ej heller være for</w:t>
      </w:r>
      <w:r w:rsidR="00971BF4" w:rsidRPr="00602E00">
        <w:rPr>
          <w:lang w:val="da-DK"/>
        </w:rPr>
        <w:t xml:space="preserve">enelig </w:t>
      </w:r>
      <w:r w:rsidR="00373C75" w:rsidRPr="00602E00">
        <w:rPr>
          <w:lang w:val="da-DK"/>
        </w:rPr>
        <w:t xml:space="preserve">med retspraksis ifølge denne afgørelse. </w:t>
      </w:r>
      <w:r w:rsidR="008D12DF" w:rsidRPr="00602E00">
        <w:rPr>
          <w:lang w:val="da-DK"/>
        </w:rPr>
        <w:t xml:space="preserve">Med denne afgørelse </w:t>
      </w:r>
      <w:r w:rsidR="009E74F8" w:rsidRPr="00602E00">
        <w:rPr>
          <w:lang w:val="da-DK"/>
        </w:rPr>
        <w:t xml:space="preserve">bliver </w:t>
      </w:r>
      <w:r w:rsidR="00D777AD" w:rsidRPr="00602E00">
        <w:rPr>
          <w:lang w:val="da-DK"/>
        </w:rPr>
        <w:t>U</w:t>
      </w:r>
      <w:r w:rsidR="003145A1">
        <w:rPr>
          <w:lang w:val="da-DK"/>
        </w:rPr>
        <w:t>.</w:t>
      </w:r>
      <w:r w:rsidR="009E74F8" w:rsidRPr="00602E00">
        <w:rPr>
          <w:lang w:val="da-DK"/>
        </w:rPr>
        <w:t xml:space="preserve">2019.2019 dommen ligeledes valideret i højere </w:t>
      </w:r>
      <w:r w:rsidR="008C7E78">
        <w:rPr>
          <w:lang w:val="da-DK"/>
        </w:rPr>
        <w:t>instans</w:t>
      </w:r>
      <w:r w:rsidR="009E74F8" w:rsidRPr="00602E00">
        <w:rPr>
          <w:lang w:val="da-DK"/>
        </w:rPr>
        <w:t xml:space="preserve">, da afgørelsen er enig på de forenelige </w:t>
      </w:r>
      <w:r w:rsidR="001D5C7F" w:rsidRPr="00602E00">
        <w:rPr>
          <w:lang w:val="da-DK"/>
        </w:rPr>
        <w:t>fakta</w:t>
      </w:r>
      <w:r w:rsidR="009E74F8" w:rsidRPr="00602E00">
        <w:rPr>
          <w:lang w:val="da-DK"/>
        </w:rPr>
        <w:t xml:space="preserve">. </w:t>
      </w:r>
      <w:r w:rsidR="00793A3F" w:rsidRPr="00602E00">
        <w:rPr>
          <w:lang w:val="da-DK"/>
        </w:rPr>
        <w:t>Navnlig</w:t>
      </w:r>
      <w:r w:rsidR="001D5C7F" w:rsidRPr="00602E00">
        <w:rPr>
          <w:lang w:val="da-DK"/>
        </w:rPr>
        <w:t xml:space="preserve"> at editionsreglerne skal anvendes med henblik på sagsanlæg, og ikke blot forligsbreve.</w:t>
      </w:r>
    </w:p>
    <w:p w14:paraId="37B2300D" w14:textId="49EA3E0F" w:rsidR="0075618F" w:rsidRPr="00602E00" w:rsidRDefault="0075618F" w:rsidP="0012434E">
      <w:pPr>
        <w:rPr>
          <w:lang w:val="da-DK"/>
        </w:rPr>
      </w:pPr>
    </w:p>
    <w:p w14:paraId="4BB5EF84" w14:textId="3342ADC8" w:rsidR="003B5AF6" w:rsidRPr="00602E00" w:rsidRDefault="003B5AF6" w:rsidP="003B5AF6">
      <w:pPr>
        <w:pStyle w:val="Overskrift2"/>
        <w:rPr>
          <w:rFonts w:ascii="Times New Roman" w:hAnsi="Times New Roman" w:cs="Times New Roman"/>
          <w:sz w:val="28"/>
          <w:szCs w:val="28"/>
          <w:lang w:val="da-DK"/>
        </w:rPr>
      </w:pPr>
      <w:bookmarkStart w:id="139" w:name="_Toc119923150"/>
      <w:bookmarkStart w:id="140" w:name="_Toc120776639"/>
      <w:r w:rsidRPr="00602E00">
        <w:rPr>
          <w:rFonts w:ascii="Times New Roman" w:hAnsi="Times New Roman" w:cs="Times New Roman"/>
          <w:sz w:val="28"/>
          <w:szCs w:val="28"/>
          <w:lang w:val="da-DK"/>
        </w:rPr>
        <w:t>Tilgang uden tilgængeliggørelse</w:t>
      </w:r>
      <w:bookmarkEnd w:id="139"/>
      <w:bookmarkEnd w:id="140"/>
    </w:p>
    <w:p w14:paraId="636AF394" w14:textId="1179A8CC" w:rsidR="003B5AF6" w:rsidRPr="00602E00" w:rsidRDefault="003B5AF6" w:rsidP="003B5AF6">
      <w:pPr>
        <w:rPr>
          <w:lang w:val="da-DK"/>
        </w:rPr>
      </w:pPr>
      <w:r w:rsidRPr="00602E00">
        <w:rPr>
          <w:lang w:val="da-DK"/>
        </w:rPr>
        <w:t xml:space="preserve">De ovennævnte domme omtaler begge scenariet hvor der sker en tilgang </w:t>
      </w:r>
      <w:r w:rsidR="000F230B" w:rsidRPr="00602E00">
        <w:rPr>
          <w:lang w:val="da-DK"/>
        </w:rPr>
        <w:t xml:space="preserve">nogenlunde samtidig med at der ligeledes tilgængeliggøres for almenheden. Hvordan forholder </w:t>
      </w:r>
      <w:r w:rsidR="00C97DA3" w:rsidRPr="00602E00">
        <w:rPr>
          <w:lang w:val="da-DK"/>
        </w:rPr>
        <w:t xml:space="preserve">loven og gældende praksis sig til </w:t>
      </w:r>
      <w:proofErr w:type="spellStart"/>
      <w:r w:rsidR="00C97DA3" w:rsidRPr="00602E00">
        <w:rPr>
          <w:lang w:val="da-DK"/>
        </w:rPr>
        <w:t>Leecher</w:t>
      </w:r>
      <w:proofErr w:type="spellEnd"/>
      <w:r w:rsidR="00C97DA3" w:rsidRPr="00602E00">
        <w:rPr>
          <w:lang w:val="da-DK"/>
        </w:rPr>
        <w:t xml:space="preserve"> situationen, hvor der udelukkende tilgås, men ikke distribueres, altså download </w:t>
      </w:r>
      <w:r w:rsidR="00F0381A" w:rsidRPr="00602E00">
        <w:rPr>
          <w:lang w:val="da-DK"/>
        </w:rPr>
        <w:t xml:space="preserve">af ophavsbeskyttet materiale, men </w:t>
      </w:r>
      <w:r w:rsidR="00C97DA3" w:rsidRPr="00602E00">
        <w:rPr>
          <w:lang w:val="da-DK"/>
        </w:rPr>
        <w:t xml:space="preserve">uden </w:t>
      </w:r>
      <w:r w:rsidR="00F0381A" w:rsidRPr="00602E00">
        <w:rPr>
          <w:lang w:val="da-DK"/>
        </w:rPr>
        <w:t xml:space="preserve">der </w:t>
      </w:r>
      <w:r w:rsidR="00C97DA3" w:rsidRPr="00602E00">
        <w:rPr>
          <w:lang w:val="da-DK"/>
        </w:rPr>
        <w:t>upload</w:t>
      </w:r>
      <w:r w:rsidR="00F0381A" w:rsidRPr="00602E00">
        <w:rPr>
          <w:lang w:val="da-DK"/>
        </w:rPr>
        <w:t>es</w:t>
      </w:r>
      <w:r w:rsidR="00230E02" w:rsidRPr="00602E00">
        <w:rPr>
          <w:lang w:val="da-DK"/>
        </w:rPr>
        <w:t>.</w:t>
      </w:r>
    </w:p>
    <w:p w14:paraId="508995F2" w14:textId="494A5562" w:rsidR="00425778" w:rsidRPr="00602E00" w:rsidRDefault="00425778" w:rsidP="003B5AF6">
      <w:pPr>
        <w:rPr>
          <w:lang w:val="da-DK"/>
        </w:rPr>
      </w:pPr>
    </w:p>
    <w:p w14:paraId="43BA5CBB" w14:textId="20849C6D" w:rsidR="00425778" w:rsidRPr="00602E00" w:rsidRDefault="005930FB" w:rsidP="003B5AF6">
      <w:pPr>
        <w:rPr>
          <w:lang w:val="da-DK"/>
        </w:rPr>
      </w:pPr>
      <w:r w:rsidRPr="00602E00">
        <w:rPr>
          <w:lang w:val="da-DK"/>
        </w:rPr>
        <w:t xml:space="preserve">Situationen hvor der hverken sker upload </w:t>
      </w:r>
      <w:r w:rsidR="00E44E79" w:rsidRPr="00602E00">
        <w:rPr>
          <w:lang w:val="da-DK"/>
        </w:rPr>
        <w:t xml:space="preserve">samtidig med eller efter download, er som ovennævnt beskrevet som Leechers. </w:t>
      </w:r>
      <w:r w:rsidR="000E12DC" w:rsidRPr="00602E00">
        <w:rPr>
          <w:lang w:val="da-DK"/>
        </w:rPr>
        <w:t xml:space="preserve">Nogle BitTorrent klienter tillader en konfiguration, som blokerer </w:t>
      </w:r>
      <w:r w:rsidR="00E200A2" w:rsidRPr="00602E00">
        <w:rPr>
          <w:lang w:val="da-DK"/>
        </w:rPr>
        <w:t xml:space="preserve">muligheden for andre brugere at downloade delelementerne fra deres computer. </w:t>
      </w:r>
      <w:r w:rsidR="00CF2641" w:rsidRPr="00602E00">
        <w:rPr>
          <w:lang w:val="da-DK"/>
        </w:rPr>
        <w:t>Denne situation medfører derfor ikke en krænkelse af eneretten</w:t>
      </w:r>
      <w:r w:rsidR="004F5CE9" w:rsidRPr="00602E00">
        <w:rPr>
          <w:lang w:val="da-DK"/>
        </w:rPr>
        <w:t>.</w:t>
      </w:r>
    </w:p>
    <w:p w14:paraId="0A533491" w14:textId="351449D6" w:rsidR="008659E2" w:rsidRPr="00602E00" w:rsidRDefault="008659E2" w:rsidP="003B5AF6">
      <w:pPr>
        <w:rPr>
          <w:lang w:val="da-DK"/>
        </w:rPr>
      </w:pPr>
    </w:p>
    <w:p w14:paraId="66616231" w14:textId="3DE56E15" w:rsidR="008659E2" w:rsidRPr="00602E00" w:rsidRDefault="00913419" w:rsidP="003B5AF6">
      <w:pPr>
        <w:rPr>
          <w:lang w:val="da-DK"/>
        </w:rPr>
      </w:pPr>
      <w:r w:rsidRPr="00602E00">
        <w:rPr>
          <w:lang w:val="da-DK"/>
        </w:rPr>
        <w:t>Dette er imidlertid stadigvæk en forseelse, det er bare ikke en krænkelse specifikt af eneretten. Der sker stadigvæk en krænkelse af retten til reproduktion</w:t>
      </w:r>
      <w:r w:rsidR="005D6499" w:rsidRPr="00602E00">
        <w:rPr>
          <w:lang w:val="da-DK"/>
        </w:rPr>
        <w:t xml:space="preserve">, som er beskyttet i artikel 2 </w:t>
      </w:r>
      <w:r w:rsidR="0051273D" w:rsidRPr="00602E00">
        <w:rPr>
          <w:lang w:val="da-DK"/>
        </w:rPr>
        <w:t xml:space="preserve">om retten til reproduktion </w:t>
      </w:r>
      <w:r w:rsidR="005D6499" w:rsidRPr="00602E00">
        <w:rPr>
          <w:lang w:val="da-DK"/>
        </w:rPr>
        <w:t xml:space="preserve">i direktiv 2001/29. </w:t>
      </w:r>
    </w:p>
    <w:p w14:paraId="25BCDE78" w14:textId="59AF6CF8" w:rsidR="00DC034D" w:rsidRPr="00602E00" w:rsidRDefault="00DC034D" w:rsidP="003B5AF6">
      <w:pPr>
        <w:rPr>
          <w:lang w:val="da-DK"/>
        </w:rPr>
      </w:pPr>
    </w:p>
    <w:p w14:paraId="4BD6675D" w14:textId="05CA7A67" w:rsidR="00544A2D" w:rsidRPr="00602E00" w:rsidRDefault="00544A2D" w:rsidP="00544A2D">
      <w:pPr>
        <w:rPr>
          <w:i/>
          <w:iCs/>
          <w:lang w:val="da-DK"/>
        </w:rPr>
      </w:pPr>
      <w:r w:rsidRPr="00602E00">
        <w:rPr>
          <w:i/>
          <w:iCs/>
          <w:lang w:val="da-DK"/>
        </w:rPr>
        <w:t>Artikel 2: Medlemsstaterne indfører en eneret til at tillade eller forbyde direkte eller indirekte, midlertidig eller permanent reproduktion på en hvilken som helst måde og i en hvilken som helst form, helt eller delvis:</w:t>
      </w:r>
    </w:p>
    <w:p w14:paraId="7B484182" w14:textId="77777777" w:rsidR="00544A2D" w:rsidRPr="00602E00" w:rsidRDefault="00544A2D" w:rsidP="00544A2D">
      <w:pPr>
        <w:rPr>
          <w:i/>
          <w:iCs/>
          <w:lang w:val="da-DK"/>
        </w:rPr>
      </w:pPr>
    </w:p>
    <w:p w14:paraId="3A3E84CA" w14:textId="5451A467" w:rsidR="00544A2D" w:rsidRPr="00602E00" w:rsidRDefault="00544A2D" w:rsidP="00544A2D">
      <w:pPr>
        <w:pStyle w:val="Listeafsnit"/>
        <w:numPr>
          <w:ilvl w:val="0"/>
          <w:numId w:val="4"/>
        </w:numPr>
        <w:rPr>
          <w:i/>
          <w:iCs/>
          <w:lang w:val="da-DK"/>
        </w:rPr>
      </w:pPr>
      <w:r w:rsidRPr="00602E00">
        <w:rPr>
          <w:i/>
          <w:iCs/>
          <w:lang w:val="da-DK"/>
        </w:rPr>
        <w:t>for ophavsmænd for så vidt angår deres værker</w:t>
      </w:r>
    </w:p>
    <w:p w14:paraId="5B1CDB28" w14:textId="42CBEF8B" w:rsidR="00544A2D" w:rsidRPr="00602E00" w:rsidRDefault="00544A2D" w:rsidP="00544A2D">
      <w:pPr>
        <w:rPr>
          <w:i/>
          <w:iCs/>
          <w:lang w:val="da-DK"/>
        </w:rPr>
      </w:pPr>
    </w:p>
    <w:p w14:paraId="24B192DF" w14:textId="554B2BB2" w:rsidR="00544A2D" w:rsidRPr="00602E00" w:rsidRDefault="0034530A" w:rsidP="00544A2D">
      <w:pPr>
        <w:rPr>
          <w:lang w:val="da-DK"/>
        </w:rPr>
      </w:pPr>
      <w:r w:rsidRPr="00602E00">
        <w:rPr>
          <w:lang w:val="da-DK"/>
        </w:rPr>
        <w:t>Når det beskyttede værk</w:t>
      </w:r>
      <w:r w:rsidR="00FD36FD" w:rsidRPr="00602E00">
        <w:rPr>
          <w:lang w:val="da-DK"/>
        </w:rPr>
        <w:t xml:space="preserve"> downloades fra en ulovlig kilde, på trods af den anvendes til private formål, fremgår det af fast EU</w:t>
      </w:r>
      <w:r w:rsidR="00334C5F" w:rsidRPr="00602E00">
        <w:rPr>
          <w:lang w:val="da-DK"/>
        </w:rPr>
        <w:t>-</w:t>
      </w:r>
      <w:r w:rsidR="00FD36FD" w:rsidRPr="00602E00">
        <w:rPr>
          <w:lang w:val="da-DK"/>
        </w:rPr>
        <w:t>retspraksis</w:t>
      </w:r>
      <w:r w:rsidR="00AF63B1" w:rsidRPr="00602E00">
        <w:rPr>
          <w:lang w:val="da-DK"/>
        </w:rPr>
        <w:t>,</w:t>
      </w:r>
      <w:r w:rsidR="00FD36FD" w:rsidRPr="00602E00">
        <w:rPr>
          <w:rStyle w:val="Fodnotehenvisning"/>
          <w:lang w:val="da-DK"/>
        </w:rPr>
        <w:footnoteReference w:id="78"/>
      </w:r>
      <w:r w:rsidR="002854F9" w:rsidRPr="00602E00">
        <w:rPr>
          <w:lang w:val="da-DK"/>
        </w:rPr>
        <w:t xml:space="preserve"> at en reproduktion ikke er omfattet af undtagelsen om privatkopiering</w:t>
      </w:r>
      <w:r w:rsidR="00680D4F" w:rsidRPr="00602E00">
        <w:rPr>
          <w:lang w:val="da-DK"/>
        </w:rPr>
        <w:t xml:space="preserve"> i direktivets artikel 5, stk. 2, litra b.</w:t>
      </w:r>
      <w:r w:rsidR="00083217" w:rsidRPr="00602E00">
        <w:rPr>
          <w:lang w:val="da-DK"/>
        </w:rPr>
        <w:t xml:space="preserve"> Dette vil netop være tilfældet for download af </w:t>
      </w:r>
      <w:r w:rsidR="00F860A3" w:rsidRPr="00602E00">
        <w:rPr>
          <w:lang w:val="da-DK"/>
        </w:rPr>
        <w:t xml:space="preserve">et værk hvortil kilden er fra et peer-to-peer netværk. Kilden er ulovlig da ophavsmanden ikke har givet samtykke til en tilgængeliggørelse på netværket. </w:t>
      </w:r>
    </w:p>
    <w:p w14:paraId="2F8E6AD6" w14:textId="05A56D36" w:rsidR="007250C8" w:rsidRPr="00602E00" w:rsidRDefault="007250C8" w:rsidP="00544A2D">
      <w:pPr>
        <w:rPr>
          <w:lang w:val="da-DK"/>
        </w:rPr>
      </w:pPr>
    </w:p>
    <w:p w14:paraId="55EA2CD3" w14:textId="1BB9D248" w:rsidR="009C342C" w:rsidRPr="00602E00" w:rsidRDefault="005B68ED" w:rsidP="009C342C">
      <w:pPr>
        <w:rPr>
          <w:lang w:val="da-DK"/>
        </w:rPr>
      </w:pPr>
      <w:r w:rsidRPr="00602E00">
        <w:rPr>
          <w:lang w:val="da-DK"/>
        </w:rPr>
        <w:t>Der er dog ikke i hverken sag U</w:t>
      </w:r>
      <w:r w:rsidR="003145A1">
        <w:rPr>
          <w:lang w:val="da-DK"/>
        </w:rPr>
        <w:t>.</w:t>
      </w:r>
      <w:r w:rsidRPr="00602E00">
        <w:rPr>
          <w:lang w:val="da-DK"/>
        </w:rPr>
        <w:t xml:space="preserve">2019.2019 eller </w:t>
      </w:r>
      <w:r w:rsidR="00E23CB7" w:rsidRPr="00602E00">
        <w:rPr>
          <w:lang w:val="da-DK"/>
        </w:rPr>
        <w:t>sag C</w:t>
      </w:r>
      <w:r w:rsidR="003145A1">
        <w:rPr>
          <w:lang w:val="da-DK"/>
        </w:rPr>
        <w:t>-</w:t>
      </w:r>
      <w:r w:rsidR="00E23CB7" w:rsidRPr="00602E00">
        <w:rPr>
          <w:lang w:val="da-DK"/>
        </w:rPr>
        <w:t xml:space="preserve">597-19 lavet en subsidiær påtale for en krænkelse af retten til reproduktion. Såfremt retten kom frem til at der ikke fandtes en krænkelse af eneretten af tiltalte, </w:t>
      </w:r>
      <w:r w:rsidR="00B061B7" w:rsidRPr="00602E00">
        <w:rPr>
          <w:lang w:val="da-DK"/>
        </w:rPr>
        <w:t xml:space="preserve">eftersom pågældende eventuelt kun var en </w:t>
      </w:r>
      <w:proofErr w:type="spellStart"/>
      <w:r w:rsidR="00B061B7" w:rsidRPr="00602E00">
        <w:rPr>
          <w:lang w:val="da-DK"/>
        </w:rPr>
        <w:t>Leecher</w:t>
      </w:r>
      <w:proofErr w:type="spellEnd"/>
      <w:r w:rsidR="00B061B7" w:rsidRPr="00602E00">
        <w:rPr>
          <w:lang w:val="da-DK"/>
        </w:rPr>
        <w:t xml:space="preserve">, havde sagen så været tabt </w:t>
      </w:r>
      <w:r w:rsidR="00613A12" w:rsidRPr="00602E00">
        <w:rPr>
          <w:lang w:val="da-DK"/>
        </w:rPr>
        <w:t>grundet anklageskriftet?</w:t>
      </w:r>
    </w:p>
    <w:p w14:paraId="7AB4D13F" w14:textId="378FD2E2" w:rsidR="00FE1683" w:rsidRPr="00602E00" w:rsidRDefault="00FE1683" w:rsidP="00E50E30">
      <w:pPr>
        <w:rPr>
          <w:lang w:val="da-DK"/>
        </w:rPr>
      </w:pPr>
    </w:p>
    <w:p w14:paraId="68ABEC9D" w14:textId="599D586C" w:rsidR="00215E10" w:rsidRPr="00602E00" w:rsidRDefault="00FE1683" w:rsidP="00E50E30">
      <w:pPr>
        <w:pStyle w:val="Overskrift1"/>
        <w:rPr>
          <w:rFonts w:ascii="Times New Roman" w:hAnsi="Times New Roman" w:cs="Times New Roman"/>
          <w:lang w:val="da-DK"/>
        </w:rPr>
      </w:pPr>
      <w:bookmarkStart w:id="141" w:name="_Toc119923152"/>
      <w:bookmarkStart w:id="142" w:name="_Toc120776640"/>
      <w:r w:rsidRPr="00602E00">
        <w:rPr>
          <w:rFonts w:ascii="Times New Roman" w:hAnsi="Times New Roman" w:cs="Times New Roman"/>
          <w:lang w:val="da-DK"/>
        </w:rPr>
        <w:t>Kapitel 6</w:t>
      </w:r>
      <w:bookmarkEnd w:id="141"/>
      <w:bookmarkEnd w:id="142"/>
    </w:p>
    <w:p w14:paraId="5BC4F3A0" w14:textId="12572E7E" w:rsidR="00EA09D5" w:rsidRPr="00602E00" w:rsidRDefault="00215E10" w:rsidP="00EA09D5">
      <w:pPr>
        <w:pStyle w:val="Overskrift2"/>
        <w:rPr>
          <w:rFonts w:ascii="Times New Roman" w:hAnsi="Times New Roman" w:cs="Times New Roman"/>
          <w:lang w:val="da-DK"/>
        </w:rPr>
      </w:pPr>
      <w:bookmarkStart w:id="143" w:name="_Toc119923153"/>
      <w:bookmarkStart w:id="144" w:name="_Toc120776641"/>
      <w:r w:rsidRPr="00602E00">
        <w:rPr>
          <w:rFonts w:ascii="Times New Roman" w:hAnsi="Times New Roman" w:cs="Times New Roman"/>
          <w:lang w:val="da-DK"/>
        </w:rPr>
        <w:t xml:space="preserve">Perspektivering af </w:t>
      </w:r>
      <w:r w:rsidR="00EA09D5" w:rsidRPr="00602E00">
        <w:rPr>
          <w:rFonts w:ascii="Times New Roman" w:hAnsi="Times New Roman" w:cs="Times New Roman"/>
          <w:lang w:val="da-DK"/>
        </w:rPr>
        <w:t>logningsbekendtgørelsen</w:t>
      </w:r>
      <w:bookmarkEnd w:id="143"/>
      <w:bookmarkEnd w:id="144"/>
    </w:p>
    <w:p w14:paraId="7E5B6512" w14:textId="0F7D9DE6" w:rsidR="0094007B" w:rsidRPr="00602E00" w:rsidRDefault="00EA09D5" w:rsidP="00EA09D5">
      <w:pPr>
        <w:rPr>
          <w:lang w:val="da-DK"/>
        </w:rPr>
      </w:pPr>
      <w:r w:rsidRPr="00602E00">
        <w:rPr>
          <w:lang w:val="da-DK"/>
        </w:rPr>
        <w:t>Som beskrevet ovenfor, er logningsbekendtgørelsen unægtelig knyttet til strafferetten. Oprindelsen</w:t>
      </w:r>
      <w:r w:rsidR="0094007B" w:rsidRPr="00602E00">
        <w:rPr>
          <w:lang w:val="da-DK"/>
        </w:rPr>
        <w:t xml:space="preserve">, ordlyden og forarbejderne tegner et billede af at indsamlingen af data er ment til efterforskning af kriminalitet. </w:t>
      </w:r>
      <w:r w:rsidR="009E7A2C" w:rsidRPr="00602E00">
        <w:rPr>
          <w:lang w:val="da-DK"/>
        </w:rPr>
        <w:t>Hjemlen for den nye logningsregulering kan tilmed findes i retsplejelovens §786, litra a-j.</w:t>
      </w:r>
    </w:p>
    <w:p w14:paraId="4EE6FE68" w14:textId="77777777" w:rsidR="0094007B" w:rsidRPr="00602E00" w:rsidRDefault="0094007B" w:rsidP="00EA09D5">
      <w:pPr>
        <w:rPr>
          <w:lang w:val="da-DK"/>
        </w:rPr>
      </w:pPr>
    </w:p>
    <w:p w14:paraId="0840559F" w14:textId="4581F3E3" w:rsidR="002A4E73" w:rsidRPr="00602E00" w:rsidRDefault="0094007B" w:rsidP="00EA09D5">
      <w:pPr>
        <w:rPr>
          <w:lang w:val="da-DK"/>
        </w:rPr>
      </w:pPr>
      <w:r w:rsidRPr="00602E00">
        <w:rPr>
          <w:lang w:val="da-DK"/>
        </w:rPr>
        <w:t xml:space="preserve">Det sammenfaldende moment er imidlertid, at det er disse lagrede data, som </w:t>
      </w:r>
      <w:r w:rsidR="00E21CC3" w:rsidRPr="00602E00">
        <w:rPr>
          <w:lang w:val="da-DK"/>
        </w:rPr>
        <w:t>ligeledes anvendes til retshåndhævelsen af ophavsretlige krænkelser. Dette taler for, at anvendelsen af disse data, både nu, men også på sigt, vil følge</w:t>
      </w:r>
      <w:r w:rsidR="002A4E73" w:rsidRPr="00602E00">
        <w:rPr>
          <w:lang w:val="da-DK"/>
        </w:rPr>
        <w:t>s ad i sin udvikling.</w:t>
      </w:r>
      <w:r w:rsidR="00BB437E" w:rsidRPr="00602E00">
        <w:rPr>
          <w:lang w:val="da-DK"/>
        </w:rPr>
        <w:t xml:space="preserve"> For analyse af denne udvikling, og hvordan retshåndhævelsen af ophavsretlige krænkelser </w:t>
      </w:r>
      <w:r w:rsidR="00AD2114" w:rsidRPr="00602E00">
        <w:rPr>
          <w:lang w:val="da-DK"/>
        </w:rPr>
        <w:t>vil håndteres i nu- og fremtid</w:t>
      </w:r>
      <w:r w:rsidR="00CB0A16" w:rsidRPr="00602E00">
        <w:rPr>
          <w:lang w:val="da-DK"/>
        </w:rPr>
        <w:t xml:space="preserve">, vil </w:t>
      </w:r>
      <w:r w:rsidR="005662A4" w:rsidRPr="00602E00">
        <w:rPr>
          <w:lang w:val="da-DK"/>
        </w:rPr>
        <w:t xml:space="preserve">en belysning af samspillet være relevant for afhandlingen. Til denne tages udgangspunkt i </w:t>
      </w:r>
      <w:r w:rsidR="00910D8C" w:rsidRPr="00602E00">
        <w:rPr>
          <w:lang w:val="da-DK"/>
        </w:rPr>
        <w:t>retsudviklingen</w:t>
      </w:r>
      <w:r w:rsidR="00784E7A" w:rsidRPr="00602E00">
        <w:rPr>
          <w:lang w:val="da-DK"/>
        </w:rPr>
        <w:t>,</w:t>
      </w:r>
      <w:r w:rsidR="00910D8C" w:rsidRPr="00602E00">
        <w:rPr>
          <w:rStyle w:val="Fodnotehenvisning"/>
          <w:lang w:val="da-DK"/>
        </w:rPr>
        <w:footnoteReference w:id="79"/>
      </w:r>
      <w:r w:rsidR="00910D8C" w:rsidRPr="00602E00">
        <w:rPr>
          <w:lang w:val="da-DK"/>
        </w:rPr>
        <w:t xml:space="preserve"> for at skabe et helhedsbillede </w:t>
      </w:r>
      <w:r w:rsidR="00A66C79" w:rsidRPr="00602E00">
        <w:rPr>
          <w:lang w:val="da-DK"/>
        </w:rPr>
        <w:t xml:space="preserve">af afvejningen mellem retshåndhævelse og hensynet til borgerens </w:t>
      </w:r>
      <w:r w:rsidR="008C7E78">
        <w:rPr>
          <w:lang w:val="da-DK"/>
        </w:rPr>
        <w:t>rettigheder</w:t>
      </w:r>
      <w:r w:rsidR="00A66C79" w:rsidRPr="00602E00">
        <w:rPr>
          <w:lang w:val="da-DK"/>
        </w:rPr>
        <w:t>.</w:t>
      </w:r>
    </w:p>
    <w:p w14:paraId="473B82BF" w14:textId="77777777" w:rsidR="002A4E73" w:rsidRPr="00602E00" w:rsidRDefault="002A4E73" w:rsidP="00EA09D5">
      <w:pPr>
        <w:rPr>
          <w:lang w:val="da-DK"/>
        </w:rPr>
      </w:pPr>
    </w:p>
    <w:p w14:paraId="11F66D67" w14:textId="052F5343" w:rsidR="000643EF" w:rsidRPr="00602E00" w:rsidRDefault="002630DA" w:rsidP="002A4E73">
      <w:pPr>
        <w:rPr>
          <w:lang w:val="da-DK"/>
        </w:rPr>
      </w:pPr>
      <w:r w:rsidRPr="00602E00">
        <w:rPr>
          <w:lang w:val="da-DK"/>
        </w:rPr>
        <w:t xml:space="preserve">Danmark har siden 2007 </w:t>
      </w:r>
      <w:r w:rsidR="002E3E90" w:rsidRPr="00602E00">
        <w:rPr>
          <w:lang w:val="da-DK"/>
        </w:rPr>
        <w:t>pålagt alle internetudbydere at logge deres abonnenters data om telekommunikation</w:t>
      </w:r>
      <w:r w:rsidR="00641159" w:rsidRPr="00602E00">
        <w:rPr>
          <w:lang w:val="da-DK"/>
        </w:rPr>
        <w:t xml:space="preserve">. Denne forpligtelse </w:t>
      </w:r>
      <w:r w:rsidR="005E5ABD" w:rsidRPr="00602E00">
        <w:rPr>
          <w:lang w:val="da-DK"/>
        </w:rPr>
        <w:t xml:space="preserve">for teleudbyderne </w:t>
      </w:r>
      <w:r w:rsidR="00641159" w:rsidRPr="00602E00">
        <w:rPr>
          <w:lang w:val="da-DK"/>
        </w:rPr>
        <w:t>var vidtrækkende,</w:t>
      </w:r>
      <w:r w:rsidR="005E5ABD" w:rsidRPr="00602E00">
        <w:rPr>
          <w:lang w:val="da-DK"/>
        </w:rPr>
        <w:t xml:space="preserve"> i en grad som inkluderede hvem der ringede til hvem, hvornår, </w:t>
      </w:r>
      <w:r w:rsidR="009A415E" w:rsidRPr="00602E00">
        <w:rPr>
          <w:lang w:val="da-DK"/>
        </w:rPr>
        <w:t xml:space="preserve">og ved brug af hvilken telemast opkaldet var foretaget. Forpligtelsen </w:t>
      </w:r>
      <w:r w:rsidR="000643EF" w:rsidRPr="00602E00">
        <w:rPr>
          <w:lang w:val="da-DK"/>
        </w:rPr>
        <w:t>indeholdt</w:t>
      </w:r>
      <w:r w:rsidR="009A415E" w:rsidRPr="00602E00">
        <w:rPr>
          <w:lang w:val="da-DK"/>
        </w:rPr>
        <w:t xml:space="preserve"> ligeledes en opb</w:t>
      </w:r>
      <w:r w:rsidR="00456244" w:rsidRPr="00602E00">
        <w:rPr>
          <w:lang w:val="da-DK"/>
        </w:rPr>
        <w:t>e</w:t>
      </w:r>
      <w:r w:rsidR="009A415E" w:rsidRPr="00602E00">
        <w:rPr>
          <w:lang w:val="da-DK"/>
        </w:rPr>
        <w:t>varingspligt,</w:t>
      </w:r>
      <w:r w:rsidR="00456244" w:rsidRPr="00602E00">
        <w:rPr>
          <w:lang w:val="da-DK"/>
        </w:rPr>
        <w:t xml:space="preserve"> til at gemme disse data i ét år, så politiet kunne få adgang til disse, i tilfælde af </w:t>
      </w:r>
      <w:r w:rsidR="0042136E" w:rsidRPr="00602E00">
        <w:rPr>
          <w:lang w:val="da-DK"/>
        </w:rPr>
        <w:t>efterforskningen af et</w:t>
      </w:r>
      <w:r w:rsidR="00456244" w:rsidRPr="00602E00">
        <w:rPr>
          <w:lang w:val="da-DK"/>
        </w:rPr>
        <w:t xml:space="preserve"> strafbart forhold</w:t>
      </w:r>
      <w:r w:rsidR="0042136E" w:rsidRPr="00602E00">
        <w:rPr>
          <w:lang w:val="da-DK"/>
        </w:rPr>
        <w:t>.</w:t>
      </w:r>
    </w:p>
    <w:p w14:paraId="7CBE797D" w14:textId="77777777" w:rsidR="000643EF" w:rsidRPr="00602E00" w:rsidRDefault="000643EF" w:rsidP="002A4E73">
      <w:pPr>
        <w:rPr>
          <w:lang w:val="da-DK"/>
        </w:rPr>
      </w:pPr>
    </w:p>
    <w:p w14:paraId="7FEC5D1B" w14:textId="4372C868" w:rsidR="00927EEA" w:rsidRPr="00602E00" w:rsidRDefault="000643EF" w:rsidP="002A4E73">
      <w:pPr>
        <w:rPr>
          <w:lang w:val="da-DK"/>
        </w:rPr>
      </w:pPr>
      <w:r w:rsidRPr="00602E00">
        <w:rPr>
          <w:lang w:val="da-DK"/>
        </w:rPr>
        <w:t>En tilsvarende logningsforpligtelse har været</w:t>
      </w:r>
      <w:r w:rsidR="002820DC" w:rsidRPr="00602E00">
        <w:rPr>
          <w:lang w:val="da-DK"/>
        </w:rPr>
        <w:t xml:space="preserve"> gældende i mange medlemsstater, navnlig som resultat af logningsdirektivet fra 2006</w:t>
      </w:r>
      <w:r w:rsidR="00E41BFB" w:rsidRPr="00602E00">
        <w:rPr>
          <w:lang w:val="da-DK"/>
        </w:rPr>
        <w:t>, hvor EU forsøgte at harmonisere logningen af teledata</w:t>
      </w:r>
      <w:r w:rsidR="00784E7A" w:rsidRPr="00602E00">
        <w:rPr>
          <w:lang w:val="da-DK"/>
        </w:rPr>
        <w:t>.</w:t>
      </w:r>
      <w:r w:rsidR="00E41BFB" w:rsidRPr="00602E00">
        <w:rPr>
          <w:rStyle w:val="Fodnotehenvisning"/>
          <w:lang w:val="da-DK"/>
        </w:rPr>
        <w:footnoteReference w:id="80"/>
      </w:r>
      <w:r w:rsidR="00FF5159" w:rsidRPr="00602E00">
        <w:rPr>
          <w:lang w:val="da-DK"/>
        </w:rPr>
        <w:t xml:space="preserve"> Lovligheden af det daværende logningsdirektiv</w:t>
      </w:r>
      <w:r w:rsidR="00B6520A" w:rsidRPr="00602E00">
        <w:rPr>
          <w:lang w:val="da-DK"/>
        </w:rPr>
        <w:t xml:space="preserve"> blev fundet i strid med EU-retten,</w:t>
      </w:r>
      <w:r w:rsidR="00EF4DA4" w:rsidRPr="00602E00">
        <w:rPr>
          <w:lang w:val="da-DK"/>
        </w:rPr>
        <w:t xml:space="preserve"> først i Digital Rights dommen i 2014, da direktivet indebar et indgreb i de grundlæggende rettigheder. </w:t>
      </w:r>
    </w:p>
    <w:p w14:paraId="4C8C8287" w14:textId="77777777" w:rsidR="00927EEA" w:rsidRPr="00602E00" w:rsidRDefault="00927EEA" w:rsidP="002A4E73">
      <w:pPr>
        <w:rPr>
          <w:lang w:val="da-DK"/>
        </w:rPr>
      </w:pPr>
    </w:p>
    <w:p w14:paraId="06179817" w14:textId="3F391573" w:rsidR="00FC33CC" w:rsidRPr="00602E00" w:rsidRDefault="00927EEA" w:rsidP="002A4E73">
      <w:pPr>
        <w:rPr>
          <w:lang w:val="da-DK"/>
        </w:rPr>
      </w:pPr>
      <w:r w:rsidRPr="00602E00">
        <w:rPr>
          <w:lang w:val="da-DK"/>
        </w:rPr>
        <w:t xml:space="preserve">Dette var blot startskuddet til en række afgørelser hvor EUD har forholdt sig til </w:t>
      </w:r>
      <w:r w:rsidR="0028135C" w:rsidRPr="00602E00">
        <w:rPr>
          <w:lang w:val="da-DK"/>
        </w:rPr>
        <w:t xml:space="preserve">de logningsforpligtelser som medlemsstaterne påtvinger teleudbyderne. Præjudicielle afgørelser blev ligeledes afsagt i Tele2-dommen fra 2016, </w:t>
      </w:r>
      <w:r w:rsidR="008A5DCE" w:rsidRPr="00602E00">
        <w:rPr>
          <w:lang w:val="da-DK"/>
        </w:rPr>
        <w:t>La Quadrature du Net-dommen</w:t>
      </w:r>
      <w:r w:rsidR="007A536E" w:rsidRPr="00602E00">
        <w:rPr>
          <w:rStyle w:val="Fodnotehenvisning"/>
          <w:lang w:val="da-DK"/>
        </w:rPr>
        <w:footnoteReference w:id="81"/>
      </w:r>
      <w:r w:rsidR="008A4B7C" w:rsidRPr="00602E00">
        <w:rPr>
          <w:lang w:val="da-DK"/>
        </w:rPr>
        <w:t xml:space="preserve"> (herefter </w:t>
      </w:r>
      <w:r w:rsidR="00FB3DF1" w:rsidRPr="00602E00">
        <w:rPr>
          <w:lang w:val="da-DK"/>
        </w:rPr>
        <w:t>LQDN)</w:t>
      </w:r>
      <w:r w:rsidR="008A5DCE" w:rsidRPr="00602E00">
        <w:rPr>
          <w:lang w:val="da-DK"/>
        </w:rPr>
        <w:t xml:space="preserve"> fra 2020</w:t>
      </w:r>
      <w:r w:rsidR="007A536E" w:rsidRPr="00602E00">
        <w:rPr>
          <w:lang w:val="da-DK"/>
        </w:rPr>
        <w:t xml:space="preserve"> og senest G.D dommen</w:t>
      </w:r>
      <w:r w:rsidR="007A536E" w:rsidRPr="00602E00">
        <w:rPr>
          <w:rStyle w:val="Fodnotehenvisning"/>
          <w:lang w:val="da-DK"/>
        </w:rPr>
        <w:footnoteReference w:id="82"/>
      </w:r>
      <w:r w:rsidR="007A536E" w:rsidRPr="00602E00">
        <w:rPr>
          <w:lang w:val="da-DK"/>
        </w:rPr>
        <w:t xml:space="preserve"> fra 2022.</w:t>
      </w:r>
    </w:p>
    <w:p w14:paraId="716BE45E" w14:textId="77777777" w:rsidR="00FC33CC" w:rsidRPr="00602E00" w:rsidRDefault="00FC33CC" w:rsidP="002A4E73">
      <w:pPr>
        <w:rPr>
          <w:lang w:val="da-DK"/>
        </w:rPr>
      </w:pPr>
    </w:p>
    <w:p w14:paraId="05B26C0E" w14:textId="721000F9" w:rsidR="00932BD2" w:rsidRPr="00602E00" w:rsidRDefault="00FC33CC" w:rsidP="002A4E73">
      <w:pPr>
        <w:rPr>
          <w:lang w:val="da-DK"/>
        </w:rPr>
      </w:pPr>
      <w:r w:rsidRPr="00602E00">
        <w:rPr>
          <w:lang w:val="da-DK"/>
        </w:rPr>
        <w:t xml:space="preserve">Uddrag fra disse </w:t>
      </w:r>
      <w:r w:rsidR="0037623C" w:rsidRPr="00602E00">
        <w:rPr>
          <w:lang w:val="da-DK"/>
        </w:rPr>
        <w:t>tre</w:t>
      </w:r>
      <w:r w:rsidRPr="00602E00">
        <w:rPr>
          <w:lang w:val="da-DK"/>
        </w:rPr>
        <w:t xml:space="preserve"> domme, vil anvendes i løbet af perspektiveringen, for at danne et grundlag for den nugældende </w:t>
      </w:r>
      <w:r w:rsidR="00817EF0" w:rsidRPr="00602E00">
        <w:rPr>
          <w:lang w:val="da-DK"/>
        </w:rPr>
        <w:t>retstilstand, men også den fremtidige.</w:t>
      </w:r>
      <w:r w:rsidR="0060616A" w:rsidRPr="00602E00">
        <w:rPr>
          <w:lang w:val="da-DK"/>
        </w:rPr>
        <w:t xml:space="preserve"> </w:t>
      </w:r>
      <w:r w:rsidR="00FB2007" w:rsidRPr="00602E00">
        <w:rPr>
          <w:lang w:val="da-DK"/>
        </w:rPr>
        <w:t xml:space="preserve">Det tegner ligeledes et </w:t>
      </w:r>
      <w:r w:rsidR="00FB2007" w:rsidRPr="00602E00">
        <w:rPr>
          <w:lang w:val="da-DK"/>
        </w:rPr>
        <w:lastRenderedPageBreak/>
        <w:t xml:space="preserve">billede af, at medlemsstaternes beføjelser ift. at pålægge logningspligten på teleudbyderne, </w:t>
      </w:r>
      <w:r w:rsidR="00886B19" w:rsidRPr="00602E00">
        <w:rPr>
          <w:lang w:val="da-DK"/>
        </w:rPr>
        <w:t>er stærkt svækket. Medlemsstaterne er utvivlsomt sat på en vanskelig opgave med at konstruere en national logningsregulering</w:t>
      </w:r>
      <w:r w:rsidR="00643753" w:rsidRPr="00602E00">
        <w:rPr>
          <w:lang w:val="da-DK"/>
        </w:rPr>
        <w:t xml:space="preserve"> som finder balancen mellem hensynet til håndhævelse overfor hensynet til den enkelte borgers </w:t>
      </w:r>
      <w:r w:rsidR="008C7E78">
        <w:rPr>
          <w:lang w:val="da-DK"/>
        </w:rPr>
        <w:t>rettigheder</w:t>
      </w:r>
      <w:r w:rsidR="00643753" w:rsidRPr="00602E00">
        <w:rPr>
          <w:lang w:val="da-DK"/>
        </w:rPr>
        <w:t xml:space="preserve">. </w:t>
      </w:r>
      <w:r w:rsidR="00CE7046" w:rsidRPr="00602E00">
        <w:rPr>
          <w:lang w:val="da-DK"/>
        </w:rPr>
        <w:t xml:space="preserve">Hvorvidt medlemsstaterne finder denne balance, vil skulle stå overfor en prøvelse ved EUD. </w:t>
      </w:r>
    </w:p>
    <w:p w14:paraId="52ACC2DA" w14:textId="77777777" w:rsidR="0037623C" w:rsidRPr="00602E00" w:rsidRDefault="0037623C" w:rsidP="002A4E73">
      <w:pPr>
        <w:rPr>
          <w:color w:val="FF0000"/>
          <w:lang w:val="da-DK"/>
        </w:rPr>
      </w:pPr>
    </w:p>
    <w:p w14:paraId="6961536C" w14:textId="02BBB2F8" w:rsidR="006D3567" w:rsidRPr="00602E00" w:rsidRDefault="0037623C" w:rsidP="002A4E73">
      <w:pPr>
        <w:pStyle w:val="Overskrift3"/>
        <w:rPr>
          <w:rFonts w:ascii="Times New Roman" w:hAnsi="Times New Roman" w:cs="Times New Roman"/>
        </w:rPr>
      </w:pPr>
      <w:bookmarkStart w:id="145" w:name="_Toc119923154"/>
      <w:bookmarkStart w:id="146" w:name="_Toc120776642"/>
      <w:r w:rsidRPr="00602E00">
        <w:rPr>
          <w:rFonts w:ascii="Times New Roman" w:hAnsi="Times New Roman" w:cs="Times New Roman"/>
        </w:rPr>
        <w:t>Lovændringen</w:t>
      </w:r>
      <w:r w:rsidR="00BA307A" w:rsidRPr="00602E00">
        <w:rPr>
          <w:rFonts w:ascii="Times New Roman" w:hAnsi="Times New Roman" w:cs="Times New Roman"/>
        </w:rPr>
        <w:t xml:space="preserve"> og udfasning af den gamle logningsmetode</w:t>
      </w:r>
      <w:bookmarkEnd w:id="145"/>
      <w:bookmarkEnd w:id="146"/>
    </w:p>
    <w:p w14:paraId="4CA54C68" w14:textId="25AE3FE1" w:rsidR="006D3567" w:rsidRPr="00602E00" w:rsidRDefault="00EA08B1" w:rsidP="002A4E73">
      <w:pPr>
        <w:rPr>
          <w:lang w:val="da-DK"/>
        </w:rPr>
      </w:pPr>
      <w:r w:rsidRPr="00602E00">
        <w:rPr>
          <w:lang w:val="da-DK"/>
        </w:rPr>
        <w:t xml:space="preserve">Afvejningen som beskrevet ovenfor </w:t>
      </w:r>
      <w:r w:rsidR="00E65B1B" w:rsidRPr="00602E00">
        <w:rPr>
          <w:lang w:val="da-DK"/>
        </w:rPr>
        <w:t xml:space="preserve">har der i dansk kontekst </w:t>
      </w:r>
      <w:r w:rsidR="0057390B" w:rsidRPr="00602E00">
        <w:rPr>
          <w:lang w:val="da-DK"/>
        </w:rPr>
        <w:t xml:space="preserve">særligt været </w:t>
      </w:r>
      <w:r w:rsidR="00694FF3" w:rsidRPr="00602E00">
        <w:rPr>
          <w:lang w:val="da-DK"/>
        </w:rPr>
        <w:t>varetaget hensynet til håndhævelsen</w:t>
      </w:r>
      <w:r w:rsidR="00784E7A" w:rsidRPr="00602E00">
        <w:rPr>
          <w:lang w:val="da-DK"/>
        </w:rPr>
        <w:t>.</w:t>
      </w:r>
      <w:r w:rsidR="00694FF3" w:rsidRPr="00602E00">
        <w:rPr>
          <w:rStyle w:val="Fodnotehenvisning"/>
          <w:lang w:val="da-DK"/>
        </w:rPr>
        <w:footnoteReference w:id="83"/>
      </w:r>
      <w:r w:rsidR="00694FF3" w:rsidRPr="00602E00">
        <w:rPr>
          <w:lang w:val="da-DK"/>
        </w:rPr>
        <w:t xml:space="preserve"> </w:t>
      </w:r>
      <w:r w:rsidR="00E972ED" w:rsidRPr="00602E00">
        <w:rPr>
          <w:lang w:val="da-DK"/>
        </w:rPr>
        <w:t xml:space="preserve"> Efter en revision af logningsreglerne, fremkom justitsministeriet med </w:t>
      </w:r>
      <w:r w:rsidR="00177797" w:rsidRPr="00602E00">
        <w:rPr>
          <w:lang w:val="da-DK"/>
        </w:rPr>
        <w:t>et lovforslag d. 24/3</w:t>
      </w:r>
      <w:r w:rsidR="007937B4" w:rsidRPr="00602E00">
        <w:rPr>
          <w:lang w:val="da-DK"/>
        </w:rPr>
        <w:t>-</w:t>
      </w:r>
      <w:r w:rsidR="00177797" w:rsidRPr="00602E00">
        <w:rPr>
          <w:lang w:val="da-DK"/>
        </w:rPr>
        <w:t>2021. Denne blev sendt til udkast og høring den</w:t>
      </w:r>
      <w:r w:rsidR="007937B4" w:rsidRPr="00602E00">
        <w:rPr>
          <w:lang w:val="da-DK"/>
        </w:rPr>
        <w:t xml:space="preserve"> 27/9-2021, fremsat d. 18/11-2021 og vedtaget d</w:t>
      </w:r>
      <w:r w:rsidR="00164B44" w:rsidRPr="00602E00">
        <w:rPr>
          <w:lang w:val="da-DK"/>
        </w:rPr>
        <w:t xml:space="preserve">. 3/3-2022. </w:t>
      </w:r>
    </w:p>
    <w:p w14:paraId="2ACDD86C" w14:textId="35F478AF" w:rsidR="00164B44" w:rsidRPr="00602E00" w:rsidRDefault="00164B44" w:rsidP="002A4E73">
      <w:pPr>
        <w:rPr>
          <w:lang w:val="da-DK"/>
        </w:rPr>
      </w:pPr>
    </w:p>
    <w:p w14:paraId="7EC6960E" w14:textId="3439E7D7" w:rsidR="00164B44" w:rsidRPr="00602E00" w:rsidRDefault="00022C79" w:rsidP="002A4E73">
      <w:pPr>
        <w:rPr>
          <w:lang w:val="da-DK"/>
        </w:rPr>
      </w:pPr>
      <w:r w:rsidRPr="00602E00">
        <w:rPr>
          <w:lang w:val="da-DK"/>
        </w:rPr>
        <w:t xml:space="preserve">Formålet med denne nye logningsregulering er at sikre </w:t>
      </w:r>
      <w:r w:rsidR="004B4457" w:rsidRPr="00602E00">
        <w:rPr>
          <w:lang w:val="da-DK"/>
        </w:rPr>
        <w:t>overensstemmelsen</w:t>
      </w:r>
      <w:r w:rsidRPr="00602E00">
        <w:rPr>
          <w:lang w:val="da-DK"/>
        </w:rPr>
        <w:t xml:space="preserve"> med EUD’s praksis, især den seneste afgørelse i G.D dommen. </w:t>
      </w:r>
    </w:p>
    <w:p w14:paraId="5364D9F4" w14:textId="5F0A3896" w:rsidR="00C240CA" w:rsidRPr="00602E00" w:rsidRDefault="00C240CA" w:rsidP="002A4E73">
      <w:pPr>
        <w:rPr>
          <w:lang w:val="da-DK"/>
        </w:rPr>
      </w:pPr>
    </w:p>
    <w:p w14:paraId="2629AF41" w14:textId="0EF3C84B" w:rsidR="00C240CA" w:rsidRPr="00602E00" w:rsidRDefault="00C240CA" w:rsidP="00393A61">
      <w:pPr>
        <w:rPr>
          <w:i/>
          <w:iCs/>
          <w:lang w:val="da-DK"/>
        </w:rPr>
      </w:pPr>
      <w:r w:rsidRPr="00602E00">
        <w:rPr>
          <w:lang w:val="da-DK"/>
        </w:rPr>
        <w:t xml:space="preserve">Før denne lovændring, blev teleudbyderne pålagt en pligt til generelt og </w:t>
      </w:r>
      <w:r w:rsidR="004B19C1" w:rsidRPr="00602E00">
        <w:rPr>
          <w:lang w:val="da-DK"/>
        </w:rPr>
        <w:t xml:space="preserve">udifferentieret at logge abonnenternes </w:t>
      </w:r>
      <w:r w:rsidR="00786E67" w:rsidRPr="00602E00">
        <w:rPr>
          <w:lang w:val="da-DK"/>
        </w:rPr>
        <w:t>teledata</w:t>
      </w:r>
      <w:r w:rsidR="003F0D7C" w:rsidRPr="00602E00">
        <w:rPr>
          <w:lang w:val="da-DK"/>
        </w:rPr>
        <w:t>.</w:t>
      </w:r>
      <w:r w:rsidR="00E702D8" w:rsidRPr="00602E00">
        <w:rPr>
          <w:lang w:val="da-DK"/>
        </w:rPr>
        <w:t xml:space="preserve"> Dette udgangspunkt er modificeret, </w:t>
      </w:r>
      <w:r w:rsidR="008444A7" w:rsidRPr="00602E00">
        <w:rPr>
          <w:lang w:val="da-DK"/>
        </w:rPr>
        <w:t xml:space="preserve">så denne form for logning udelukkende kan foretages </w:t>
      </w:r>
      <w:r w:rsidR="00BD788C" w:rsidRPr="00602E00">
        <w:rPr>
          <w:lang w:val="da-DK"/>
        </w:rPr>
        <w:t xml:space="preserve">ved brug af den </w:t>
      </w:r>
      <w:r w:rsidR="00FD211C" w:rsidRPr="00602E00">
        <w:rPr>
          <w:lang w:val="da-DK"/>
        </w:rPr>
        <w:t>nye bestemmelse i retsplejelovens §786, e, stk. 1. Justitsministeren kan efter forhandling med Erhvervsministeren</w:t>
      </w:r>
      <w:r w:rsidR="00393A61" w:rsidRPr="00602E00">
        <w:rPr>
          <w:lang w:val="da-DK"/>
        </w:rPr>
        <w:t xml:space="preserve"> </w:t>
      </w:r>
      <w:r w:rsidR="00393A61" w:rsidRPr="00602E00">
        <w:rPr>
          <w:i/>
          <w:iCs/>
          <w:lang w:val="da-DK"/>
        </w:rPr>
        <w:t>” fastsætte regler, der pålægger udbydere at foretage generel og udifferentieret registrering og opbevaring af trafikdata, når der foreligger tilstrækkeligt konkrete omstændigheder, der giver anledning til at antage, at Danmarkstår over for en alvorlig trussel mod den nationale sikkerhed,</w:t>
      </w:r>
      <w:r w:rsidR="00F85821" w:rsidRPr="00602E00">
        <w:rPr>
          <w:i/>
          <w:iCs/>
          <w:lang w:val="da-DK"/>
        </w:rPr>
        <w:t xml:space="preserve"> </w:t>
      </w:r>
      <w:r w:rsidR="00393A61" w:rsidRPr="00602E00">
        <w:rPr>
          <w:i/>
          <w:iCs/>
          <w:lang w:val="da-DK"/>
        </w:rPr>
        <w:t>som må anses for at være reel og aktuel eller forudsigelig</w:t>
      </w:r>
      <w:r w:rsidR="00F85821" w:rsidRPr="00602E00">
        <w:rPr>
          <w:i/>
          <w:iCs/>
          <w:lang w:val="da-DK"/>
        </w:rPr>
        <w:t>”</w:t>
      </w:r>
    </w:p>
    <w:p w14:paraId="39579726" w14:textId="704E6598" w:rsidR="00673A58" w:rsidRPr="00602E00" w:rsidRDefault="00673A58" w:rsidP="00393A61">
      <w:pPr>
        <w:rPr>
          <w:i/>
          <w:iCs/>
          <w:lang w:val="da-DK"/>
        </w:rPr>
      </w:pPr>
    </w:p>
    <w:p w14:paraId="6D3F3C10" w14:textId="1B6692A7" w:rsidR="00865E12" w:rsidRPr="00602E00" w:rsidRDefault="00673A58" w:rsidP="00393A61">
      <w:pPr>
        <w:rPr>
          <w:lang w:val="da-DK"/>
        </w:rPr>
      </w:pPr>
      <w:r w:rsidRPr="00602E00">
        <w:rPr>
          <w:lang w:val="da-DK"/>
        </w:rPr>
        <w:t xml:space="preserve">I tillæg til dette, kræves der en domstolsprøvelse </w:t>
      </w:r>
      <w:r w:rsidR="00A23127" w:rsidRPr="00602E00">
        <w:rPr>
          <w:lang w:val="da-DK"/>
        </w:rPr>
        <w:t xml:space="preserve">efter Grundlovens §63, for at </w:t>
      </w:r>
      <w:r w:rsidR="009E7A2C" w:rsidRPr="00602E00">
        <w:rPr>
          <w:lang w:val="da-DK"/>
        </w:rPr>
        <w:t xml:space="preserve">kunne </w:t>
      </w:r>
      <w:r w:rsidR="00A23127" w:rsidRPr="00602E00">
        <w:rPr>
          <w:lang w:val="da-DK"/>
        </w:rPr>
        <w:t>iværksætte</w:t>
      </w:r>
      <w:r w:rsidR="009E7A2C" w:rsidRPr="00602E00">
        <w:rPr>
          <w:lang w:val="da-DK"/>
        </w:rPr>
        <w:t xml:space="preserve"> en</w:t>
      </w:r>
      <w:r w:rsidR="00A23127" w:rsidRPr="00602E00">
        <w:rPr>
          <w:lang w:val="da-DK"/>
        </w:rPr>
        <w:t xml:space="preserve"> </w:t>
      </w:r>
      <w:r w:rsidR="003515F0" w:rsidRPr="00602E00">
        <w:rPr>
          <w:lang w:val="da-DK"/>
        </w:rPr>
        <w:t>lov</w:t>
      </w:r>
      <w:r w:rsidR="009E7A2C" w:rsidRPr="00602E00">
        <w:rPr>
          <w:lang w:val="da-DK"/>
        </w:rPr>
        <w:t xml:space="preserve"> som forpligter internetudbyderne</w:t>
      </w:r>
      <w:r w:rsidR="003515F0" w:rsidRPr="00602E00">
        <w:rPr>
          <w:lang w:val="da-DK"/>
        </w:rPr>
        <w:t xml:space="preserve"> til at </w:t>
      </w:r>
      <w:r w:rsidR="009E7A2C" w:rsidRPr="00602E00">
        <w:rPr>
          <w:lang w:val="da-DK"/>
        </w:rPr>
        <w:t>igangsætte en</w:t>
      </w:r>
      <w:r w:rsidR="003515F0" w:rsidRPr="00602E00">
        <w:rPr>
          <w:lang w:val="da-DK"/>
        </w:rPr>
        <w:t xml:space="preserve"> </w:t>
      </w:r>
      <w:r w:rsidR="00A23127" w:rsidRPr="00602E00">
        <w:rPr>
          <w:lang w:val="da-DK"/>
        </w:rPr>
        <w:t>general og udifferentieret logning.</w:t>
      </w:r>
    </w:p>
    <w:p w14:paraId="6F68BB7A" w14:textId="77777777" w:rsidR="00865E12" w:rsidRPr="00602E00" w:rsidRDefault="00865E12" w:rsidP="00393A61">
      <w:pPr>
        <w:rPr>
          <w:lang w:val="da-DK"/>
        </w:rPr>
      </w:pPr>
    </w:p>
    <w:p w14:paraId="622F0E9F" w14:textId="17FC3F2B" w:rsidR="00F85821" w:rsidRPr="00602E00" w:rsidRDefault="00865E12" w:rsidP="00393A61">
      <w:pPr>
        <w:pStyle w:val="Overskrift3"/>
        <w:rPr>
          <w:rFonts w:ascii="Times New Roman" w:hAnsi="Times New Roman" w:cs="Times New Roman"/>
        </w:rPr>
      </w:pPr>
      <w:bookmarkStart w:id="147" w:name="_Toc119923155"/>
      <w:bookmarkStart w:id="148" w:name="_Toc120776643"/>
      <w:r w:rsidRPr="00602E00">
        <w:rPr>
          <w:rFonts w:ascii="Times New Roman" w:hAnsi="Times New Roman" w:cs="Times New Roman"/>
        </w:rPr>
        <w:t>Anvendelsen af data</w:t>
      </w:r>
      <w:bookmarkEnd w:id="147"/>
      <w:bookmarkEnd w:id="148"/>
      <w:r w:rsidR="00A23127" w:rsidRPr="00602E00">
        <w:rPr>
          <w:rFonts w:ascii="Times New Roman" w:hAnsi="Times New Roman" w:cs="Times New Roman"/>
        </w:rPr>
        <w:t xml:space="preserve"> </w:t>
      </w:r>
    </w:p>
    <w:p w14:paraId="5518DF9A" w14:textId="39B83914" w:rsidR="00C622B4" w:rsidRPr="00602E00" w:rsidRDefault="000B4131" w:rsidP="00393A61">
      <w:pPr>
        <w:rPr>
          <w:lang w:val="da-DK"/>
        </w:rPr>
      </w:pPr>
      <w:r w:rsidRPr="00602E00">
        <w:rPr>
          <w:lang w:val="da-DK"/>
        </w:rPr>
        <w:t>Hvad angår</w:t>
      </w:r>
      <w:r w:rsidR="003F2B7F" w:rsidRPr="00602E00">
        <w:rPr>
          <w:lang w:val="da-DK"/>
        </w:rPr>
        <w:t xml:space="preserve"> proceduren for</w:t>
      </w:r>
      <w:r w:rsidRPr="00602E00">
        <w:rPr>
          <w:lang w:val="da-DK"/>
        </w:rPr>
        <w:t xml:space="preserve"> anvendelsen af den loggede data, </w:t>
      </w:r>
      <w:r w:rsidR="001B32DE" w:rsidRPr="00602E00">
        <w:rPr>
          <w:lang w:val="da-DK"/>
        </w:rPr>
        <w:t>skal efter EMD retspraksis ligeledes være beskrevet i loven. Disse hensyn består typisk i, at der skal eksistere e</w:t>
      </w:r>
      <w:r w:rsidR="00C077B0" w:rsidRPr="00602E00">
        <w:rPr>
          <w:lang w:val="da-DK"/>
        </w:rPr>
        <w:t>t</w:t>
      </w:r>
      <w:r w:rsidR="001B32DE" w:rsidRPr="00602E00">
        <w:rPr>
          <w:lang w:val="da-DK"/>
        </w:rPr>
        <w:t xml:space="preserve"> </w:t>
      </w:r>
      <w:r w:rsidR="00C077B0" w:rsidRPr="00602E00">
        <w:rPr>
          <w:lang w:val="da-DK"/>
        </w:rPr>
        <w:t xml:space="preserve">klart og forudsigeligt lovgrundlag for borgeren. </w:t>
      </w:r>
      <w:r w:rsidR="007B434C" w:rsidRPr="00602E00">
        <w:rPr>
          <w:lang w:val="da-DK"/>
        </w:rPr>
        <w:t xml:space="preserve">I tillæg til dette, skal adgangene til den loggede data, være betinget af godkendelse fra enten en uafhængig myndighed (hvilket vi ikke har i Danmark) eller </w:t>
      </w:r>
      <w:r w:rsidR="000E7511" w:rsidRPr="00602E00">
        <w:rPr>
          <w:lang w:val="da-DK"/>
        </w:rPr>
        <w:t>en domstol</w:t>
      </w:r>
      <w:r w:rsidR="00784E7A" w:rsidRPr="00602E00">
        <w:rPr>
          <w:lang w:val="da-DK"/>
        </w:rPr>
        <w:t>.</w:t>
      </w:r>
      <w:r w:rsidR="000E7511" w:rsidRPr="00602E00">
        <w:rPr>
          <w:rStyle w:val="Fodnotehenvisning"/>
          <w:lang w:val="da-DK"/>
        </w:rPr>
        <w:footnoteReference w:id="84"/>
      </w:r>
    </w:p>
    <w:p w14:paraId="6B0D80FC" w14:textId="001A221C" w:rsidR="00125C92" w:rsidRPr="00602E00" w:rsidRDefault="00125C92" w:rsidP="00393A61">
      <w:pPr>
        <w:rPr>
          <w:lang w:val="da-DK"/>
        </w:rPr>
      </w:pPr>
    </w:p>
    <w:p w14:paraId="059B48A5" w14:textId="4D2136C4" w:rsidR="00125C92" w:rsidRPr="00602E00" w:rsidRDefault="00125C92" w:rsidP="00393A61">
      <w:pPr>
        <w:rPr>
          <w:lang w:val="da-DK"/>
        </w:rPr>
      </w:pPr>
      <w:r w:rsidRPr="00602E00">
        <w:rPr>
          <w:lang w:val="da-DK"/>
        </w:rPr>
        <w:t xml:space="preserve">Anvendelsen af data skal fortsætte som hidtil, </w:t>
      </w:r>
      <w:r w:rsidR="002A7D29" w:rsidRPr="00602E00">
        <w:rPr>
          <w:lang w:val="da-DK"/>
        </w:rPr>
        <w:t xml:space="preserve">hvor det skal ske efter reglerne om retskendelse, og proportionaliteten skal ligeledes være opfyldt. Jf. §§ </w:t>
      </w:r>
      <w:r w:rsidR="003F1440" w:rsidRPr="00602E00">
        <w:rPr>
          <w:lang w:val="da-DK"/>
        </w:rPr>
        <w:t>783 og 782 i retsplejeloven.</w:t>
      </w:r>
    </w:p>
    <w:p w14:paraId="0E3EE1C3" w14:textId="1D67A02D" w:rsidR="00E4224B" w:rsidRPr="00602E00" w:rsidRDefault="00E4224B" w:rsidP="00393A61">
      <w:pPr>
        <w:rPr>
          <w:lang w:val="da-DK"/>
        </w:rPr>
      </w:pPr>
    </w:p>
    <w:p w14:paraId="2B78A9E1" w14:textId="5409915A" w:rsidR="00E4224B" w:rsidRPr="00602E00" w:rsidRDefault="00E4224B" w:rsidP="00393A61">
      <w:pPr>
        <w:rPr>
          <w:lang w:val="da-DK"/>
        </w:rPr>
      </w:pPr>
      <w:r w:rsidRPr="00602E00">
        <w:rPr>
          <w:lang w:val="da-DK"/>
        </w:rPr>
        <w:t xml:space="preserve">I det nye lovforslag, er det endvidere nedskrevet i lov, at adgangen til de indsamlede data, og dermed indgreb i </w:t>
      </w:r>
      <w:r w:rsidR="000674CB" w:rsidRPr="00602E00">
        <w:rPr>
          <w:lang w:val="da-DK"/>
        </w:rPr>
        <w:t xml:space="preserve">meddelelseshemmeligheden, alene skal tillades i sager der angår </w:t>
      </w:r>
      <w:r w:rsidR="000674CB" w:rsidRPr="00602E00">
        <w:rPr>
          <w:i/>
          <w:iCs/>
          <w:lang w:val="da-DK"/>
        </w:rPr>
        <w:t>grov</w:t>
      </w:r>
      <w:r w:rsidR="000674CB" w:rsidRPr="00602E00">
        <w:rPr>
          <w:lang w:val="da-DK"/>
        </w:rPr>
        <w:t xml:space="preserve"> kriminalitet. </w:t>
      </w:r>
    </w:p>
    <w:p w14:paraId="0E1A07F5" w14:textId="17B008D0" w:rsidR="00CB0AF0" w:rsidRPr="00602E00" w:rsidRDefault="00CB0AF0" w:rsidP="00393A61">
      <w:pPr>
        <w:rPr>
          <w:lang w:val="da-DK"/>
        </w:rPr>
      </w:pPr>
    </w:p>
    <w:p w14:paraId="574EDFFD" w14:textId="2C866015" w:rsidR="00CB0AF0" w:rsidRPr="00602E00" w:rsidRDefault="00CB0AF0" w:rsidP="00393A61">
      <w:pPr>
        <w:rPr>
          <w:lang w:val="da-DK"/>
        </w:rPr>
      </w:pPr>
      <w:r w:rsidRPr="00602E00">
        <w:rPr>
          <w:lang w:val="da-DK"/>
        </w:rPr>
        <w:lastRenderedPageBreak/>
        <w:t xml:space="preserve">Der ses dog en forskel </w:t>
      </w:r>
      <w:r w:rsidR="00BA7EAB" w:rsidRPr="00602E00">
        <w:rPr>
          <w:lang w:val="da-DK"/>
        </w:rPr>
        <w:t xml:space="preserve">i typen af de loggede data. Der eksisterer en variation af hvorvidt de loggede data er </w:t>
      </w:r>
      <w:r w:rsidR="00894E68" w:rsidRPr="00602E00">
        <w:rPr>
          <w:lang w:val="da-DK"/>
        </w:rPr>
        <w:t xml:space="preserve">indsamlet ud fra en målrettet </w:t>
      </w:r>
      <w:r w:rsidR="00647566" w:rsidRPr="00602E00">
        <w:rPr>
          <w:lang w:val="da-DK"/>
        </w:rPr>
        <w:t>metode</w:t>
      </w:r>
      <w:r w:rsidR="00894E68" w:rsidRPr="00602E00">
        <w:rPr>
          <w:lang w:val="da-DK"/>
        </w:rPr>
        <w:t>, eller en generel og udifferentieret</w:t>
      </w:r>
      <w:r w:rsidR="00647566" w:rsidRPr="00602E00">
        <w:rPr>
          <w:lang w:val="da-DK"/>
        </w:rPr>
        <w:t xml:space="preserve"> metode. </w:t>
      </w:r>
    </w:p>
    <w:p w14:paraId="3A20CB50" w14:textId="1724930F" w:rsidR="00647566" w:rsidRPr="00602E00" w:rsidRDefault="00647566" w:rsidP="00393A61">
      <w:pPr>
        <w:rPr>
          <w:lang w:val="da-DK"/>
        </w:rPr>
      </w:pPr>
    </w:p>
    <w:p w14:paraId="1C9CB324" w14:textId="2E794547" w:rsidR="00DA05D6" w:rsidRPr="00602E00" w:rsidRDefault="001C5657" w:rsidP="00DA05D6">
      <w:pPr>
        <w:rPr>
          <w:i/>
          <w:iCs/>
        </w:rPr>
      </w:pPr>
      <w:r w:rsidRPr="00602E00">
        <w:rPr>
          <w:lang w:val="da-DK"/>
        </w:rPr>
        <w:t>Justitsministeriet vurderede at der eksisterede en væsentlig procesrisiko</w:t>
      </w:r>
      <w:r w:rsidR="000616CA" w:rsidRPr="00602E00">
        <w:rPr>
          <w:rStyle w:val="Fodnotehenvisning"/>
          <w:lang w:val="da-DK"/>
        </w:rPr>
        <w:footnoteReference w:id="85"/>
      </w:r>
      <w:r w:rsidRPr="00602E00">
        <w:rPr>
          <w:lang w:val="da-DK"/>
        </w:rPr>
        <w:t xml:space="preserve"> forbundet hermed, da det var uvist hvilke data myndighederne kunne anvende til </w:t>
      </w:r>
      <w:r w:rsidR="000616CA" w:rsidRPr="00602E00">
        <w:rPr>
          <w:lang w:val="da-DK"/>
        </w:rPr>
        <w:t xml:space="preserve">hvilke givne formål. Således fremgår det af LQDN pr. 166 at </w:t>
      </w:r>
      <w:r w:rsidR="000616CA" w:rsidRPr="00602E00">
        <w:rPr>
          <w:i/>
          <w:iCs/>
          <w:lang w:val="da-DK"/>
        </w:rPr>
        <w:t>”</w:t>
      </w:r>
      <w:r w:rsidR="00DA05D6" w:rsidRPr="00602E00">
        <w:rPr>
          <w:i/>
          <w:iCs/>
        </w:rPr>
        <w:t>… der under ingen omstændigheder kan gives adgang til … data med henblik på at retsforfølge og straffe en almindelig strafbar handling, når lagringen heraf er begrundet i formålet om bekæmpelse af grov kriminalitet eller a fortiori i formålet om</w:t>
      </w:r>
      <w:r w:rsidR="00DA05D6" w:rsidRPr="00602E00">
        <w:rPr>
          <w:i/>
          <w:iCs/>
          <w:lang w:val="da-DK"/>
        </w:rPr>
        <w:t xml:space="preserve"> </w:t>
      </w:r>
      <w:r w:rsidR="00DA05D6" w:rsidRPr="00602E00">
        <w:rPr>
          <w:i/>
          <w:iCs/>
        </w:rPr>
        <w:t>beskyttelse af den nationale sikkerhed. I overensstemmelse med proportionalitetsprincippet, (…) kan en adgang til data, der er lagret med henblik på bekæmpelse af grov kriminalitet, under forudsætning af, at de i den foregående præmis nævnte materielle og proceduremæssige betingelser, der gælder for at opnå en sådan adgang, overholdes, til gengæld begrundes i formålet om beskyttelse af den nationale sikkerhed.</w:t>
      </w:r>
    </w:p>
    <w:p w14:paraId="64272FFF" w14:textId="42913EA6" w:rsidR="00DA05D6" w:rsidRPr="00602E00" w:rsidRDefault="00DA05D6" w:rsidP="00DA05D6"/>
    <w:p w14:paraId="749454A6" w14:textId="14AF6C96" w:rsidR="00634097" w:rsidRPr="00602E00" w:rsidRDefault="007222F3" w:rsidP="00634097">
      <w:pPr>
        <w:rPr>
          <w:i/>
          <w:iCs/>
          <w:lang w:val="da-DK"/>
        </w:rPr>
      </w:pPr>
      <w:r w:rsidRPr="00602E00">
        <w:rPr>
          <w:lang w:val="da-DK"/>
        </w:rPr>
        <w:t xml:space="preserve">Og endvidere fra EUD </w:t>
      </w:r>
      <w:r w:rsidR="00634097" w:rsidRPr="00602E00">
        <w:rPr>
          <w:lang w:val="da-DK"/>
        </w:rPr>
        <w:t>”</w:t>
      </w:r>
      <w:r w:rsidR="00634097" w:rsidRPr="00602E00">
        <w:rPr>
          <w:i/>
          <w:iCs/>
        </w:rPr>
        <w:t>Når disse data undtagelsesvis er blevet lagret generelt og udifferentieret med henblik på at beskytte den nationale sikkerhed mod en trussel, som må anses for at være reel og aktuel eller forudsigelig (---), kan de kompetente nationale myndigheder på området for strafferetlig efterforskning ikke få adgang til disse data i forbindelse med strafferetlig forfølgning, idet forbuddet mod at foretage en sådan lagring med henblik på bekæmpelse af grov kriminalitet (---) herved vil blive berøvet sin effektive virkning.</w:t>
      </w:r>
      <w:r w:rsidR="00E41343" w:rsidRPr="00602E00">
        <w:rPr>
          <w:rStyle w:val="Fodnotehenvisning"/>
          <w:i/>
          <w:iCs/>
        </w:rPr>
        <w:footnoteReference w:id="86"/>
      </w:r>
      <w:r w:rsidR="00634097" w:rsidRPr="00602E00">
        <w:rPr>
          <w:i/>
          <w:iCs/>
          <w:lang w:val="da-DK"/>
        </w:rPr>
        <w:t>”</w:t>
      </w:r>
    </w:p>
    <w:p w14:paraId="20A26A20" w14:textId="77777777" w:rsidR="003F11EF" w:rsidRPr="00602E00" w:rsidRDefault="003F11EF" w:rsidP="00634097">
      <w:pPr>
        <w:rPr>
          <w:lang w:val="da-DK"/>
        </w:rPr>
      </w:pPr>
    </w:p>
    <w:p w14:paraId="712A5580" w14:textId="6FDA5898" w:rsidR="00647566" w:rsidRPr="00602E00" w:rsidRDefault="00634097" w:rsidP="00393A61">
      <w:pPr>
        <w:rPr>
          <w:lang w:val="da-DK"/>
        </w:rPr>
      </w:pPr>
      <w:r w:rsidRPr="00602E00">
        <w:rPr>
          <w:lang w:val="da-DK"/>
        </w:rPr>
        <w:t xml:space="preserve">Sammenfattende kan det </w:t>
      </w:r>
      <w:r w:rsidR="002F11AE" w:rsidRPr="00602E00">
        <w:rPr>
          <w:lang w:val="da-DK"/>
        </w:rPr>
        <w:t xml:space="preserve">fastlægges, at en general og udifferentieret logning, er den mest vidtgående. Denne metode kan udelukkende pålægges teleudbyderne når </w:t>
      </w:r>
      <w:r w:rsidR="0046706E" w:rsidRPr="00602E00">
        <w:rPr>
          <w:lang w:val="da-DK"/>
        </w:rPr>
        <w:t xml:space="preserve">logningen skal </w:t>
      </w:r>
      <w:r w:rsidR="002F11AE" w:rsidRPr="00602E00">
        <w:rPr>
          <w:lang w:val="da-DK"/>
        </w:rPr>
        <w:t xml:space="preserve">anvendes til beskyttelse af den </w:t>
      </w:r>
      <w:r w:rsidR="0046706E" w:rsidRPr="00602E00">
        <w:rPr>
          <w:lang w:val="da-DK"/>
        </w:rPr>
        <w:t>nationale sikkerhed. Anvendelsen af disse, er også underlagt et strengt krav om udelukkende at blive anvendt til dette formål.</w:t>
      </w:r>
    </w:p>
    <w:p w14:paraId="2685C2B8" w14:textId="748BDE4A" w:rsidR="00B861AA" w:rsidRPr="00602E00" w:rsidRDefault="00B861AA" w:rsidP="00393A61">
      <w:pPr>
        <w:rPr>
          <w:lang w:val="da-DK"/>
        </w:rPr>
      </w:pPr>
    </w:p>
    <w:p w14:paraId="34DBA7BB" w14:textId="598D9806" w:rsidR="00B861AA" w:rsidRPr="00602E00" w:rsidRDefault="00B861AA" w:rsidP="00393A61">
      <w:pPr>
        <w:rPr>
          <w:lang w:val="da-DK"/>
        </w:rPr>
      </w:pPr>
      <w:r w:rsidRPr="00602E00">
        <w:rPr>
          <w:lang w:val="da-DK"/>
        </w:rPr>
        <w:t xml:space="preserve">Det skal noteres, at der i øjeblikket fra justitsministeriet, er pålagt en generel og udifferentieret logning, og at dette tager udgangspunkt i vurderingen fra </w:t>
      </w:r>
      <w:proofErr w:type="spellStart"/>
      <w:r w:rsidR="007171FB" w:rsidRPr="00602E00">
        <w:rPr>
          <w:lang w:val="da-DK"/>
        </w:rPr>
        <w:t>CTA’s</w:t>
      </w:r>
      <w:proofErr w:type="spellEnd"/>
      <w:r w:rsidR="007171FB" w:rsidRPr="00602E00">
        <w:rPr>
          <w:lang w:val="da-DK"/>
        </w:rPr>
        <w:t xml:space="preserve"> </w:t>
      </w:r>
      <w:r w:rsidR="00BA24B7" w:rsidRPr="00602E00">
        <w:rPr>
          <w:lang w:val="da-DK"/>
        </w:rPr>
        <w:t>(Center</w:t>
      </w:r>
      <w:r w:rsidR="007A0296" w:rsidRPr="00602E00">
        <w:rPr>
          <w:lang w:val="da-DK"/>
        </w:rPr>
        <w:t xml:space="preserve"> for Terroranalyse) </w:t>
      </w:r>
      <w:r w:rsidR="007171FB" w:rsidRPr="00602E00">
        <w:rPr>
          <w:lang w:val="da-DK"/>
        </w:rPr>
        <w:t>årlige trusselsvurdering, der har vurderet terrortruslen mod Danmark som alvorlig siden 2014.</w:t>
      </w:r>
      <w:r w:rsidR="007A0296" w:rsidRPr="00602E00">
        <w:rPr>
          <w:lang w:val="da-DK"/>
        </w:rPr>
        <w:t xml:space="preserve"> Om dette er en </w:t>
      </w:r>
      <w:r w:rsidR="005837E0" w:rsidRPr="00602E00">
        <w:rPr>
          <w:lang w:val="da-DK"/>
        </w:rPr>
        <w:t xml:space="preserve">dansk omgåelse af G.D.-dommen må være op til læseren, men følgende tager udgangspunkt i at fortolke </w:t>
      </w:r>
      <w:r w:rsidR="004A3823" w:rsidRPr="00602E00">
        <w:rPr>
          <w:lang w:val="da-DK"/>
        </w:rPr>
        <w:t xml:space="preserve">retstilstanden fastlagt i </w:t>
      </w:r>
      <w:r w:rsidR="005837E0" w:rsidRPr="00602E00">
        <w:rPr>
          <w:lang w:val="da-DK"/>
        </w:rPr>
        <w:t>G.D.-dommen</w:t>
      </w:r>
      <w:r w:rsidR="004A3823" w:rsidRPr="00602E00">
        <w:rPr>
          <w:lang w:val="da-DK"/>
        </w:rPr>
        <w:t xml:space="preserve">, frem for øjebliksbilledet Danmark </w:t>
      </w:r>
      <w:r w:rsidR="00FD5EAA" w:rsidRPr="00602E00">
        <w:rPr>
          <w:lang w:val="da-DK"/>
        </w:rPr>
        <w:t>forholder sig i.</w:t>
      </w:r>
    </w:p>
    <w:p w14:paraId="5F89CFCA" w14:textId="44F550F3" w:rsidR="0046706E" w:rsidRPr="00602E00" w:rsidRDefault="0046706E" w:rsidP="00393A61">
      <w:pPr>
        <w:rPr>
          <w:lang w:val="da-DK"/>
        </w:rPr>
      </w:pPr>
    </w:p>
    <w:p w14:paraId="122F5F95" w14:textId="4E0F341B" w:rsidR="0046706E" w:rsidRPr="00602E00" w:rsidRDefault="0046706E" w:rsidP="00393A61">
      <w:pPr>
        <w:rPr>
          <w:lang w:val="da-DK"/>
        </w:rPr>
      </w:pPr>
      <w:r w:rsidRPr="00602E00">
        <w:rPr>
          <w:lang w:val="da-DK"/>
        </w:rPr>
        <w:t>Modsat, kan den mindre vidtgående logningsmetode, den målrettede, anvendes til bekæmpelse af både grov</w:t>
      </w:r>
      <w:r w:rsidR="007259ED" w:rsidRPr="00602E00">
        <w:rPr>
          <w:lang w:val="da-DK"/>
        </w:rPr>
        <w:t xml:space="preserve"> kriminalitet, men også trusler mod den nationale sikkerhed. </w:t>
      </w:r>
    </w:p>
    <w:p w14:paraId="384EC647" w14:textId="41195CCC" w:rsidR="0053056D" w:rsidRPr="00602E00" w:rsidRDefault="0053056D" w:rsidP="00393A61">
      <w:pPr>
        <w:rPr>
          <w:lang w:val="da-DK"/>
        </w:rPr>
      </w:pPr>
    </w:p>
    <w:p w14:paraId="1CF61582" w14:textId="44BCD62A" w:rsidR="000B198A" w:rsidRPr="00602E00" w:rsidRDefault="0053056D" w:rsidP="00393A61">
      <w:pPr>
        <w:rPr>
          <w:lang w:val="da-DK"/>
        </w:rPr>
      </w:pPr>
      <w:r w:rsidRPr="00602E00">
        <w:rPr>
          <w:lang w:val="da-DK"/>
        </w:rPr>
        <w:t xml:space="preserve">Dette er et eksempel på en klassisk proportionalitetsafvejning, at </w:t>
      </w:r>
      <w:r w:rsidR="0027132C" w:rsidRPr="00602E00">
        <w:rPr>
          <w:lang w:val="da-DK"/>
        </w:rPr>
        <w:t xml:space="preserve">der ikke må anvendes mere indgribende foranstaltninger, hvis mindre indgribende foranstaltninger er tilstrækkelige, og at indgrebet skal </w:t>
      </w:r>
      <w:r w:rsidR="00C66962" w:rsidRPr="00602E00">
        <w:rPr>
          <w:lang w:val="da-DK"/>
        </w:rPr>
        <w:t xml:space="preserve">stå i rimeligt forhold til målet. </w:t>
      </w:r>
    </w:p>
    <w:p w14:paraId="1B70D8AF" w14:textId="533579BB" w:rsidR="00176148" w:rsidRPr="00602E00" w:rsidRDefault="00176148" w:rsidP="00393A61">
      <w:pPr>
        <w:rPr>
          <w:lang w:val="da-DK"/>
        </w:rPr>
      </w:pPr>
    </w:p>
    <w:p w14:paraId="458BD1B3" w14:textId="24C718CC" w:rsidR="00176148" w:rsidRPr="00602E00" w:rsidRDefault="00D11C9D" w:rsidP="00A16686">
      <w:pPr>
        <w:pStyle w:val="Overskrift3"/>
        <w:rPr>
          <w:rFonts w:ascii="Times New Roman" w:hAnsi="Times New Roman" w:cs="Times New Roman"/>
        </w:rPr>
      </w:pPr>
      <w:bookmarkStart w:id="149" w:name="_Toc119923156"/>
      <w:bookmarkStart w:id="150" w:name="_Toc120776644"/>
      <w:r w:rsidRPr="00602E00">
        <w:rPr>
          <w:rFonts w:ascii="Times New Roman" w:hAnsi="Times New Roman" w:cs="Times New Roman"/>
        </w:rPr>
        <w:lastRenderedPageBreak/>
        <w:t>Den nye logningsmetode</w:t>
      </w:r>
      <w:bookmarkEnd w:id="149"/>
      <w:bookmarkEnd w:id="150"/>
    </w:p>
    <w:p w14:paraId="58EAB8EF" w14:textId="77777777" w:rsidR="00057000" w:rsidRPr="00602E00" w:rsidRDefault="00D11C9D" w:rsidP="00393A61">
      <w:pPr>
        <w:rPr>
          <w:lang w:val="da-DK"/>
        </w:rPr>
      </w:pPr>
      <w:r w:rsidRPr="00602E00">
        <w:rPr>
          <w:lang w:val="da-DK"/>
        </w:rPr>
        <w:t xml:space="preserve">Det er relevant for afhandlingen at </w:t>
      </w:r>
      <w:r w:rsidR="005C2083" w:rsidRPr="00602E00">
        <w:rPr>
          <w:lang w:val="da-DK"/>
        </w:rPr>
        <w:t>belyse</w:t>
      </w:r>
      <w:r w:rsidRPr="00602E00">
        <w:rPr>
          <w:lang w:val="da-DK"/>
        </w:rPr>
        <w:t xml:space="preserve"> den</w:t>
      </w:r>
      <w:r w:rsidR="005C2083" w:rsidRPr="00602E00">
        <w:rPr>
          <w:lang w:val="da-DK"/>
        </w:rPr>
        <w:t xml:space="preserve"> mindre indgribende logningsmetode, nemlig den målrettede logning. </w:t>
      </w:r>
    </w:p>
    <w:p w14:paraId="1BC750AB" w14:textId="77777777" w:rsidR="00057000" w:rsidRPr="00602E00" w:rsidRDefault="00057000" w:rsidP="00393A61">
      <w:pPr>
        <w:rPr>
          <w:lang w:val="da-DK"/>
        </w:rPr>
      </w:pPr>
    </w:p>
    <w:p w14:paraId="554F5C70" w14:textId="5B4701FC" w:rsidR="000B198A" w:rsidRPr="00602E00" w:rsidRDefault="00057000" w:rsidP="00393A61">
      <w:pPr>
        <w:rPr>
          <w:lang w:val="da-DK"/>
        </w:rPr>
      </w:pPr>
      <w:r w:rsidRPr="00602E00">
        <w:rPr>
          <w:lang w:val="da-DK"/>
        </w:rPr>
        <w:t>Som ovenfor nævnt, kan der efter e-databeskyttelsesdirektivets art. 5, stk. 1,</w:t>
      </w:r>
      <w:r w:rsidR="003D3A88" w:rsidRPr="00602E00">
        <w:rPr>
          <w:lang w:val="da-DK"/>
        </w:rPr>
        <w:t xml:space="preserve"> art. 15, stk. 1, samt </w:t>
      </w:r>
      <w:r w:rsidR="00A536D5" w:rsidRPr="00602E00">
        <w:rPr>
          <w:lang w:val="da-DK"/>
        </w:rPr>
        <w:t>EUD-retspraksis</w:t>
      </w:r>
      <w:r w:rsidR="003D3A88" w:rsidRPr="00602E00">
        <w:rPr>
          <w:lang w:val="da-DK"/>
        </w:rPr>
        <w:t xml:space="preserve">, </w:t>
      </w:r>
      <w:r w:rsidR="0069298E" w:rsidRPr="00602E00">
        <w:rPr>
          <w:lang w:val="da-DK"/>
        </w:rPr>
        <w:t xml:space="preserve">anvendes en målrettet logning som alternativ til den generelle og udifferentierede. Den vidtgående kan som benævnt udelukkende anvendes til nationale trusler, hvorfor den mindre indgribende, målrettede, bliver </w:t>
      </w:r>
      <w:r w:rsidR="000352EC" w:rsidRPr="00602E00">
        <w:rPr>
          <w:lang w:val="da-DK"/>
        </w:rPr>
        <w:t xml:space="preserve">den relevante ift. igangværende problemstilling. </w:t>
      </w:r>
    </w:p>
    <w:p w14:paraId="4487C753" w14:textId="27F6906C" w:rsidR="000352EC" w:rsidRPr="00602E00" w:rsidRDefault="000352EC" w:rsidP="00393A61">
      <w:pPr>
        <w:rPr>
          <w:lang w:val="da-DK"/>
        </w:rPr>
      </w:pPr>
    </w:p>
    <w:p w14:paraId="390F4DD6" w14:textId="1F95A710" w:rsidR="000352EC" w:rsidRPr="00602E00" w:rsidRDefault="000352EC" w:rsidP="00393A61">
      <w:pPr>
        <w:rPr>
          <w:lang w:val="da-DK"/>
        </w:rPr>
      </w:pPr>
      <w:r w:rsidRPr="00602E00">
        <w:rPr>
          <w:lang w:val="da-DK"/>
        </w:rPr>
        <w:t xml:space="preserve">Det er et krav at den målrettede logning skal </w:t>
      </w:r>
      <w:r w:rsidR="00DC62D2" w:rsidRPr="00602E00">
        <w:rPr>
          <w:lang w:val="da-DK"/>
        </w:rPr>
        <w:t>være begrænset til det strengt nødvendige</w:t>
      </w:r>
      <w:r w:rsidR="004B5675" w:rsidRPr="00602E00">
        <w:rPr>
          <w:lang w:val="da-DK"/>
        </w:rPr>
        <w:t xml:space="preserve">, hvad angår kategorierne af teledata som lagres, </w:t>
      </w:r>
      <w:r w:rsidR="00AD1B58" w:rsidRPr="00602E00">
        <w:rPr>
          <w:lang w:val="da-DK"/>
        </w:rPr>
        <w:t>det skal endvidere begrænses til de berørte personer, og skal have en fastsat varighed</w:t>
      </w:r>
      <w:r w:rsidR="00784E7A" w:rsidRPr="00602E00">
        <w:rPr>
          <w:lang w:val="da-DK"/>
        </w:rPr>
        <w:t>.</w:t>
      </w:r>
      <w:r w:rsidR="00B07EC0" w:rsidRPr="00602E00">
        <w:rPr>
          <w:rStyle w:val="Fodnotehenvisning"/>
          <w:lang w:val="da-DK"/>
        </w:rPr>
        <w:footnoteReference w:id="87"/>
      </w:r>
      <w:r w:rsidR="00AD1B58" w:rsidRPr="00602E00">
        <w:rPr>
          <w:lang w:val="da-DK"/>
        </w:rPr>
        <w:t xml:space="preserve"> </w:t>
      </w:r>
    </w:p>
    <w:p w14:paraId="62C3F684" w14:textId="12D521F6" w:rsidR="00614C6E" w:rsidRPr="00602E00" w:rsidRDefault="00614C6E" w:rsidP="00393A61">
      <w:pPr>
        <w:rPr>
          <w:lang w:val="da-DK"/>
        </w:rPr>
      </w:pPr>
    </w:p>
    <w:p w14:paraId="32262840" w14:textId="0FABA9AA" w:rsidR="00244CD2" w:rsidRDefault="00614C6E" w:rsidP="00602E00">
      <w:pPr>
        <w:rPr>
          <w:lang w:val="da-DK"/>
        </w:rPr>
      </w:pPr>
      <w:r w:rsidRPr="00602E00">
        <w:rPr>
          <w:lang w:val="da-DK"/>
        </w:rPr>
        <w:t xml:space="preserve">Dette krav er ligeledes opstillet i retsplejeloven, hvor </w:t>
      </w:r>
      <w:r w:rsidR="003F654F" w:rsidRPr="00602E00">
        <w:rPr>
          <w:lang w:val="da-DK"/>
        </w:rPr>
        <w:t xml:space="preserve">logningsmetoden skal være personbestemt eller geografisk afgrænset. Jf. retsplejelovens §§ 786 b og </w:t>
      </w:r>
      <w:r w:rsidR="00485895" w:rsidRPr="00602E00">
        <w:rPr>
          <w:lang w:val="da-DK"/>
        </w:rPr>
        <w:t>786 c.</w:t>
      </w:r>
      <w:bookmarkStart w:id="151" w:name="_Toc119923157"/>
      <w:bookmarkEnd w:id="151"/>
    </w:p>
    <w:p w14:paraId="4798AA10" w14:textId="77777777" w:rsidR="00602E00" w:rsidRPr="00602E00" w:rsidRDefault="00602E00" w:rsidP="00602E00">
      <w:pPr>
        <w:rPr>
          <w:lang w:val="da-DK"/>
        </w:rPr>
      </w:pPr>
    </w:p>
    <w:p w14:paraId="149853FC" w14:textId="054774E2" w:rsidR="007E2BF6" w:rsidRPr="00602E00" w:rsidRDefault="00AF1E8E" w:rsidP="007E2BF6">
      <w:pPr>
        <w:pStyle w:val="Overskrift3"/>
        <w:rPr>
          <w:rFonts w:ascii="Times New Roman" w:hAnsi="Times New Roman" w:cs="Times New Roman"/>
        </w:rPr>
      </w:pPr>
      <w:bookmarkStart w:id="152" w:name="_Toc119923158"/>
      <w:bookmarkStart w:id="153" w:name="_Toc120776645"/>
      <w:r w:rsidRPr="00602E00">
        <w:rPr>
          <w:rFonts w:ascii="Times New Roman" w:hAnsi="Times New Roman" w:cs="Times New Roman"/>
        </w:rPr>
        <w:t>Delkonklusion</w:t>
      </w:r>
      <w:bookmarkEnd w:id="152"/>
      <w:bookmarkEnd w:id="153"/>
      <w:r w:rsidR="0053056D" w:rsidRPr="00602E00">
        <w:rPr>
          <w:rFonts w:ascii="Times New Roman" w:hAnsi="Times New Roman" w:cs="Times New Roman"/>
        </w:rPr>
        <w:t xml:space="preserve"> </w:t>
      </w:r>
    </w:p>
    <w:p w14:paraId="093D6EB9" w14:textId="454DEA40" w:rsidR="007E2BF6" w:rsidRPr="00602E00" w:rsidRDefault="007E2BF6" w:rsidP="007E2BF6">
      <w:pPr>
        <w:rPr>
          <w:lang w:val="da-DK"/>
        </w:rPr>
      </w:pPr>
      <w:r w:rsidRPr="00602E00">
        <w:rPr>
          <w:lang w:val="da-DK"/>
        </w:rPr>
        <w:t xml:space="preserve">Når parallellen mellem hensynet til retshåndhævelse og borgerens privatliv, bliver optegnet som problematisk når det gælder håndhævelsen af kriminalitet, fremstår det som yderligere problematisk at håndhæve de i mange tilfælde, mindre grove krænkelser af ophavsretlig natur. </w:t>
      </w:r>
      <w:r w:rsidR="004806C4" w:rsidRPr="00602E00">
        <w:rPr>
          <w:lang w:val="da-DK"/>
        </w:rPr>
        <w:t xml:space="preserve">                                                                                                                                                       </w:t>
      </w:r>
    </w:p>
    <w:p w14:paraId="1C38FAEA" w14:textId="5803CDA6" w:rsidR="00C622B4" w:rsidRPr="00602E00" w:rsidRDefault="004806C4" w:rsidP="00393A61">
      <w:pPr>
        <w:rPr>
          <w:lang w:val="da-DK"/>
        </w:rPr>
      </w:pPr>
      <w:r w:rsidRPr="00602E00">
        <w:rPr>
          <w:lang w:val="da-DK"/>
        </w:rPr>
        <w:t xml:space="preserve">                                                                                                                                                                </w:t>
      </w:r>
    </w:p>
    <w:p w14:paraId="34D91E27" w14:textId="553B66CF" w:rsidR="00F85821" w:rsidRPr="00602E00" w:rsidRDefault="00B20107" w:rsidP="00393A61">
      <w:pPr>
        <w:rPr>
          <w:lang w:val="da-DK"/>
        </w:rPr>
      </w:pPr>
      <w:r w:rsidRPr="00602E00">
        <w:rPr>
          <w:lang w:val="da-DK"/>
        </w:rPr>
        <w:t xml:space="preserve">Den logning der førhen ligeledes har </w:t>
      </w:r>
      <w:r w:rsidR="00766BA4" w:rsidRPr="00602E00">
        <w:rPr>
          <w:lang w:val="da-DK"/>
        </w:rPr>
        <w:t xml:space="preserve">indeholdt oplysninger som aktører f.eks. NJORD Law Firm har anvendt til at udsende forligsbreve, er ifølge den nye logningsbekendtgørelse ulovlig at foretage. </w:t>
      </w:r>
      <w:r w:rsidR="008F0C7C" w:rsidRPr="00602E00">
        <w:rPr>
          <w:lang w:val="da-DK"/>
        </w:rPr>
        <w:t xml:space="preserve">Dette har i mange tilfælde, undtaget de </w:t>
      </w:r>
      <w:r w:rsidR="00452747" w:rsidRPr="00602E00">
        <w:rPr>
          <w:lang w:val="da-DK"/>
        </w:rPr>
        <w:t xml:space="preserve">tilfælde hvor politiet i forvejen har haft en mistanke, været foretaget ved en generel og </w:t>
      </w:r>
      <w:r w:rsidR="007D2D02" w:rsidRPr="00602E00">
        <w:rPr>
          <w:lang w:val="da-DK"/>
        </w:rPr>
        <w:t>udifferentieret</w:t>
      </w:r>
      <w:r w:rsidR="00452747" w:rsidRPr="00602E00">
        <w:rPr>
          <w:lang w:val="da-DK"/>
        </w:rPr>
        <w:t xml:space="preserve"> </w:t>
      </w:r>
      <w:r w:rsidR="007D2D02" w:rsidRPr="00602E00">
        <w:rPr>
          <w:lang w:val="da-DK"/>
        </w:rPr>
        <w:t xml:space="preserve">logning, som nu udelukkende er en metode som kan anvendes til trusler mod den nationale sikkerhed. Den målrettede logning </w:t>
      </w:r>
      <w:r w:rsidR="0056127F" w:rsidRPr="00602E00">
        <w:rPr>
          <w:lang w:val="da-DK"/>
        </w:rPr>
        <w:t xml:space="preserve">er en mindre indgribende metode, og kan anvendes </w:t>
      </w:r>
      <w:r w:rsidR="006B6BA6" w:rsidRPr="00602E00">
        <w:rPr>
          <w:lang w:val="da-DK"/>
        </w:rPr>
        <w:t>ved</w:t>
      </w:r>
      <w:r w:rsidR="0056127F" w:rsidRPr="00602E00">
        <w:rPr>
          <w:lang w:val="da-DK"/>
        </w:rPr>
        <w:t xml:space="preserve"> grov kriminalitet. </w:t>
      </w:r>
      <w:r w:rsidR="004806C4" w:rsidRPr="00602E00">
        <w:rPr>
          <w:lang w:val="da-DK"/>
        </w:rPr>
        <w:t xml:space="preserve">                                                                                                                                             </w:t>
      </w:r>
    </w:p>
    <w:p w14:paraId="78EB5458" w14:textId="3EA44DD1" w:rsidR="00952554" w:rsidRPr="00602E00" w:rsidRDefault="004806C4" w:rsidP="00393A61">
      <w:pPr>
        <w:rPr>
          <w:lang w:val="da-DK"/>
        </w:rPr>
      </w:pPr>
      <w:r w:rsidRPr="00602E00">
        <w:rPr>
          <w:lang w:val="da-DK"/>
        </w:rPr>
        <w:t xml:space="preserve">                                                                                                                                                                          </w:t>
      </w:r>
    </w:p>
    <w:p w14:paraId="40070751" w14:textId="548AE712" w:rsidR="004806C4" w:rsidRPr="00602E00" w:rsidRDefault="00952554" w:rsidP="00393A61">
      <w:pPr>
        <w:rPr>
          <w:lang w:val="da-DK"/>
        </w:rPr>
      </w:pPr>
      <w:r w:rsidRPr="00602E00">
        <w:rPr>
          <w:lang w:val="da-DK"/>
        </w:rPr>
        <w:t xml:space="preserve">Såfremt der ikke </w:t>
      </w:r>
      <w:r w:rsidR="009E7A2C" w:rsidRPr="00602E00">
        <w:rPr>
          <w:lang w:val="da-DK"/>
        </w:rPr>
        <w:t xml:space="preserve">kan henvises til </w:t>
      </w:r>
      <w:r w:rsidRPr="00602E00">
        <w:rPr>
          <w:lang w:val="da-DK"/>
        </w:rPr>
        <w:t>en alvorlig trussel mod den nationale sikkerhed</w:t>
      </w:r>
      <w:r w:rsidR="0056127F" w:rsidRPr="00602E00">
        <w:rPr>
          <w:lang w:val="da-DK"/>
        </w:rPr>
        <w:t xml:space="preserve"> eller</w:t>
      </w:r>
      <w:r w:rsidR="006527C1" w:rsidRPr="00602E00">
        <w:rPr>
          <w:lang w:val="da-DK"/>
        </w:rPr>
        <w:t xml:space="preserve"> til bekæmpelse af grov kriminalitet</w:t>
      </w:r>
      <w:r w:rsidRPr="00602E00">
        <w:rPr>
          <w:lang w:val="da-DK"/>
        </w:rPr>
        <w:t xml:space="preserve">, vil </w:t>
      </w:r>
      <w:r w:rsidR="009C3341" w:rsidRPr="00602E00">
        <w:rPr>
          <w:lang w:val="da-DK"/>
        </w:rPr>
        <w:t xml:space="preserve">internetudbyderne ifølge ny lovgivning, ikke have logget den nødvendige </w:t>
      </w:r>
      <w:r w:rsidR="00023F7E" w:rsidRPr="00602E00">
        <w:rPr>
          <w:lang w:val="da-DK"/>
        </w:rPr>
        <w:t xml:space="preserve">information som de retshåndhævende aktører har brug for til </w:t>
      </w:r>
      <w:r w:rsidR="00B74886" w:rsidRPr="00602E00">
        <w:rPr>
          <w:lang w:val="da-DK"/>
        </w:rPr>
        <w:t>forfølgning af de civile krav.</w:t>
      </w:r>
    </w:p>
    <w:p w14:paraId="54E76737" w14:textId="41C5D308" w:rsidR="004806C4" w:rsidRPr="00602E00" w:rsidRDefault="004806C4" w:rsidP="00393A61">
      <w:pPr>
        <w:rPr>
          <w:lang w:val="da-DK"/>
        </w:rPr>
      </w:pPr>
      <w:r w:rsidRPr="00602E00">
        <w:rPr>
          <w:lang w:val="da-DK"/>
        </w:rPr>
        <w:t xml:space="preserve">                                                                                                                                                                                 </w:t>
      </w:r>
    </w:p>
    <w:p w14:paraId="4A6C6423" w14:textId="3F4C1771" w:rsidR="004806C4" w:rsidRPr="00602E00" w:rsidRDefault="004806C4" w:rsidP="00393A61">
      <w:pPr>
        <w:rPr>
          <w:lang w:val="da-DK"/>
        </w:rPr>
      </w:pPr>
      <w:r w:rsidRPr="00602E00">
        <w:rPr>
          <w:lang w:val="da-DK"/>
        </w:rPr>
        <w:t xml:space="preserve">Hvordan efterlader dette håndhævelsen af ophavsretlige krænkelser?                                              </w:t>
      </w:r>
    </w:p>
    <w:p w14:paraId="33163F88" w14:textId="77777777" w:rsidR="004806C4" w:rsidRPr="00602E00" w:rsidRDefault="004806C4" w:rsidP="00393A61">
      <w:pPr>
        <w:rPr>
          <w:color w:val="FF0000"/>
          <w:lang w:val="da-DK"/>
        </w:rPr>
      </w:pPr>
    </w:p>
    <w:p w14:paraId="4DE0FF5B" w14:textId="4BDBF799" w:rsidR="00A30573" w:rsidRPr="00602E00" w:rsidRDefault="002F4D5F" w:rsidP="00A30573">
      <w:pPr>
        <w:pStyle w:val="Overskrift3"/>
        <w:rPr>
          <w:rFonts w:ascii="Times New Roman" w:hAnsi="Times New Roman" w:cs="Times New Roman"/>
        </w:rPr>
      </w:pPr>
      <w:bookmarkStart w:id="154" w:name="_Toc119923159"/>
      <w:bookmarkStart w:id="155" w:name="_Toc120776646"/>
      <w:r w:rsidRPr="00602E00">
        <w:rPr>
          <w:rFonts w:ascii="Times New Roman" w:hAnsi="Times New Roman" w:cs="Times New Roman"/>
        </w:rPr>
        <w:t>Håndhævelse af ophavsretlige krænkelser fremadrettet</w:t>
      </w:r>
      <w:bookmarkEnd w:id="154"/>
      <w:bookmarkEnd w:id="155"/>
    </w:p>
    <w:p w14:paraId="4B91616E" w14:textId="7E1AEBC9" w:rsidR="002F4D5F" w:rsidRPr="00602E00" w:rsidRDefault="00A30573" w:rsidP="00A30573">
      <w:pPr>
        <w:rPr>
          <w:lang w:val="da-DK"/>
        </w:rPr>
      </w:pPr>
      <w:r w:rsidRPr="00602E00">
        <w:rPr>
          <w:lang w:val="da-DK"/>
        </w:rPr>
        <w:t xml:space="preserve">Relevansen for ovenstående med den nærværende afhandling, er som benævnt at oplysningerne til civilretlig retshåndhævelse, er de samme som til håndhævelse af kriminalitet. </w:t>
      </w:r>
    </w:p>
    <w:p w14:paraId="69D470CF" w14:textId="15F89988" w:rsidR="001562A5" w:rsidRPr="00602E00" w:rsidRDefault="001562A5" w:rsidP="00A30573">
      <w:pPr>
        <w:rPr>
          <w:lang w:val="da-DK"/>
        </w:rPr>
      </w:pPr>
    </w:p>
    <w:p w14:paraId="7D26B232" w14:textId="1D72725B" w:rsidR="001562A5" w:rsidRPr="00602E00" w:rsidRDefault="001562A5" w:rsidP="00A30573">
      <w:pPr>
        <w:rPr>
          <w:lang w:val="da-DK"/>
        </w:rPr>
      </w:pPr>
      <w:r w:rsidRPr="00602E00">
        <w:rPr>
          <w:lang w:val="da-DK"/>
        </w:rPr>
        <w:t xml:space="preserve">Den civile retshåndhævelse er utvivlsomt svækket ift. </w:t>
      </w:r>
      <w:r w:rsidR="00FD2025" w:rsidRPr="00602E00">
        <w:rPr>
          <w:lang w:val="da-DK"/>
        </w:rPr>
        <w:t xml:space="preserve">den daværende metode, hvor navne- og adresseoplysninger løseligt blev udgivet på baggrund af en liste over IP-adresser. </w:t>
      </w:r>
    </w:p>
    <w:p w14:paraId="4A99C627" w14:textId="0853AFBF" w:rsidR="00FD2025" w:rsidRPr="00602E00" w:rsidRDefault="00FD2025" w:rsidP="00A30573">
      <w:pPr>
        <w:rPr>
          <w:lang w:val="da-DK"/>
        </w:rPr>
      </w:pPr>
    </w:p>
    <w:p w14:paraId="3A1F0FCF" w14:textId="77777777" w:rsidR="009E7A2C" w:rsidRPr="00602E00" w:rsidRDefault="009E7A2C" w:rsidP="009E7A2C">
      <w:pPr>
        <w:rPr>
          <w:lang w:val="da-DK"/>
        </w:rPr>
      </w:pPr>
      <w:r w:rsidRPr="00602E00">
        <w:rPr>
          <w:lang w:val="da-DK"/>
        </w:rPr>
        <w:lastRenderedPageBreak/>
        <w:t xml:space="preserve">Det er dog efter den nye lovgivning, formentlig ikke umuligt at retsforfølge kravene. En generel og udifferentieret logning som hidtil har været anvendt, kan bruges til efterforskning af kriminalitet af samme grovhed som begrundede logningen, jf. princippet i G.D.-dommen. Derimod, kan der eksistere et grundlag for en målrettet logning. </w:t>
      </w:r>
    </w:p>
    <w:p w14:paraId="2C56210F" w14:textId="7F3EF4DE" w:rsidR="004D5335" w:rsidRPr="00602E00" w:rsidRDefault="004D5335" w:rsidP="00A30573">
      <w:pPr>
        <w:rPr>
          <w:lang w:val="da-DK"/>
        </w:rPr>
      </w:pPr>
    </w:p>
    <w:p w14:paraId="2D44E03C" w14:textId="1166B591" w:rsidR="004D5335" w:rsidRPr="00602E00" w:rsidRDefault="004D5335" w:rsidP="00A30573">
      <w:pPr>
        <w:rPr>
          <w:i/>
          <w:iCs/>
          <w:lang w:val="da-DK"/>
        </w:rPr>
      </w:pPr>
      <w:r w:rsidRPr="00602E00">
        <w:rPr>
          <w:lang w:val="da-DK"/>
        </w:rPr>
        <w:t>Som et fortolkningsbidrag til problemstillingen, kan inddrages TEUF art. 83, stk. 1</w:t>
      </w:r>
      <w:r w:rsidR="007C0A92" w:rsidRPr="00602E00">
        <w:rPr>
          <w:lang w:val="da-DK"/>
        </w:rPr>
        <w:t>. som angiver minimumsregler som Europa-Parlamentet og rådet fastsætter for</w:t>
      </w:r>
      <w:r w:rsidR="002E5573" w:rsidRPr="00602E00">
        <w:rPr>
          <w:lang w:val="da-DK"/>
        </w:rPr>
        <w:t>, hvad der anses som strafbare handlinger. Hertil også hvad der kan kategoriseres som grov kriminalitet, hvilket udgør kravet for en målrettet logning.</w:t>
      </w:r>
      <w:r w:rsidR="00286C83" w:rsidRPr="00602E00">
        <w:rPr>
          <w:lang w:val="da-DK"/>
        </w:rPr>
        <w:t xml:space="preserve"> Følgende områder nævnes som værende omfattet af grov kriminalitet </w:t>
      </w:r>
      <w:r w:rsidR="00286C83" w:rsidRPr="00602E00">
        <w:rPr>
          <w:i/>
          <w:iCs/>
          <w:lang w:val="da-DK"/>
        </w:rPr>
        <w:t>”</w:t>
      </w:r>
      <w:r w:rsidR="00286C83" w:rsidRPr="00602E00">
        <w:rPr>
          <w:i/>
          <w:iCs/>
        </w:rPr>
        <w:t xml:space="preserve">Terrorisme, menneskehandel og seksuel udnyttelse af kvinder og børn, ulovlig narkotikahandel, ulovlig våbenhandel, hvidvaskning af penge, korruption, forfalskning af betalingsmidler, </w:t>
      </w:r>
      <w:r w:rsidR="00286C83" w:rsidRPr="00602E00">
        <w:rPr>
          <w:b/>
          <w:bCs/>
          <w:i/>
          <w:iCs/>
        </w:rPr>
        <w:t>edb-kriminalitet</w:t>
      </w:r>
      <w:r w:rsidR="00286C83" w:rsidRPr="00602E00">
        <w:rPr>
          <w:i/>
          <w:iCs/>
        </w:rPr>
        <w:t xml:space="preserve"> og organiseret kriminalitet.</w:t>
      </w:r>
      <w:r w:rsidR="00286C83" w:rsidRPr="00602E00">
        <w:rPr>
          <w:i/>
          <w:iCs/>
          <w:lang w:val="da-DK"/>
        </w:rPr>
        <w:t>”</w:t>
      </w:r>
    </w:p>
    <w:p w14:paraId="2C503021" w14:textId="1B531B29" w:rsidR="00CB3143" w:rsidRPr="00602E00" w:rsidRDefault="00CB3143" w:rsidP="00A30573">
      <w:pPr>
        <w:rPr>
          <w:i/>
          <w:iCs/>
          <w:lang w:val="da-DK"/>
        </w:rPr>
      </w:pPr>
    </w:p>
    <w:p w14:paraId="5E45BE12" w14:textId="6848B495" w:rsidR="00CB3143" w:rsidRPr="00602E00" w:rsidRDefault="0029058E" w:rsidP="00A30573">
      <w:pPr>
        <w:rPr>
          <w:lang w:val="da-DK"/>
        </w:rPr>
      </w:pPr>
      <w:r w:rsidRPr="00602E00">
        <w:rPr>
          <w:lang w:val="da-DK"/>
        </w:rPr>
        <w:t>Ifølge retsplejelovens §§ 786 b</w:t>
      </w:r>
      <w:r w:rsidR="008B3D02" w:rsidRPr="00602E00">
        <w:rPr>
          <w:lang w:val="da-DK"/>
        </w:rPr>
        <w:t>, stk. 1,</w:t>
      </w:r>
      <w:r w:rsidRPr="00602E00">
        <w:rPr>
          <w:lang w:val="da-DK"/>
        </w:rPr>
        <w:t xml:space="preserve"> og 786 c, </w:t>
      </w:r>
      <w:r w:rsidR="008B3D02" w:rsidRPr="00602E00">
        <w:rPr>
          <w:lang w:val="da-DK"/>
        </w:rPr>
        <w:t>stk. 1, som begrunder målrettet</w:t>
      </w:r>
      <w:r w:rsidR="000A3F88" w:rsidRPr="00602E00">
        <w:rPr>
          <w:lang w:val="da-DK"/>
        </w:rPr>
        <w:t xml:space="preserve"> logning, angår metoden de forbrydelser der kan straffes med fængsel i 3 år eller derover. </w:t>
      </w:r>
      <w:r w:rsidR="00B80748" w:rsidRPr="00602E00">
        <w:rPr>
          <w:lang w:val="da-DK"/>
        </w:rPr>
        <w:t xml:space="preserve">Hertil nævnes §299b, som </w:t>
      </w:r>
      <w:r w:rsidR="00B6437A" w:rsidRPr="00602E00">
        <w:rPr>
          <w:lang w:val="da-DK"/>
        </w:rPr>
        <w:t>ovennævnte sag i</w:t>
      </w:r>
      <w:r w:rsidR="00A67F07" w:rsidRPr="00602E00">
        <w:rPr>
          <w:lang w:val="da-DK"/>
        </w:rPr>
        <w:t xml:space="preserve"> afsnit 4.1. </w:t>
      </w:r>
      <w:r w:rsidR="00B6437A" w:rsidRPr="00602E00">
        <w:rPr>
          <w:lang w:val="da-DK"/>
        </w:rPr>
        <w:t>Bestemmelsen angår ophavsretlige krænkelser af særligt grov karakter</w:t>
      </w:r>
      <w:r w:rsidR="00D8465F" w:rsidRPr="00602E00">
        <w:rPr>
          <w:lang w:val="da-DK"/>
        </w:rPr>
        <w:t xml:space="preserve">, den har imidlertid en strafferamme på 6 år. </w:t>
      </w:r>
    </w:p>
    <w:p w14:paraId="56596C52" w14:textId="3F9D6D31" w:rsidR="007F449C" w:rsidRPr="00602E00" w:rsidRDefault="007F449C" w:rsidP="00A30573">
      <w:pPr>
        <w:rPr>
          <w:lang w:val="da-DK"/>
        </w:rPr>
      </w:pPr>
    </w:p>
    <w:p w14:paraId="1FAF3407" w14:textId="77777777" w:rsidR="009E7A2C" w:rsidRPr="00602E00" w:rsidRDefault="007F449C" w:rsidP="00A30573">
      <w:pPr>
        <w:rPr>
          <w:lang w:val="da-DK"/>
        </w:rPr>
      </w:pPr>
      <w:r w:rsidRPr="00602E00">
        <w:rPr>
          <w:lang w:val="da-DK"/>
        </w:rPr>
        <w:t>Processen skulle imidlertid være</w:t>
      </w:r>
      <w:r w:rsidR="009E7A2C" w:rsidRPr="00602E00">
        <w:rPr>
          <w:lang w:val="da-DK"/>
        </w:rPr>
        <w:t xml:space="preserve"> markant anderledes</w:t>
      </w:r>
      <w:r w:rsidRPr="00602E00">
        <w:rPr>
          <w:lang w:val="da-DK"/>
        </w:rPr>
        <w:t>, i den forstand, at rettighedshaverne har deres liste over de krænkende IP-adresser, som vil udgøre persongruppen den målrettede logning skulle rettes mod. Den målrettede logning skulle derefter godkendes af en domstol om at blive foretaget. Når den loggede data derefter er indsamlet fra internetudbyderen, vil disse formentlig skulle godkendes til anvendelse</w:t>
      </w:r>
      <w:r w:rsidR="009E7A2C" w:rsidRPr="00602E00">
        <w:rPr>
          <w:lang w:val="da-DK"/>
        </w:rPr>
        <w:t xml:space="preserve"> af enten domstol eller en uafhængig myndighed</w:t>
      </w:r>
      <w:r w:rsidRPr="00602E00">
        <w:rPr>
          <w:lang w:val="da-DK"/>
        </w:rPr>
        <w:t>.</w:t>
      </w:r>
    </w:p>
    <w:p w14:paraId="0220C73B" w14:textId="77777777" w:rsidR="009E7A2C" w:rsidRPr="00602E00" w:rsidRDefault="009E7A2C" w:rsidP="00A30573">
      <w:pPr>
        <w:rPr>
          <w:lang w:val="da-DK"/>
        </w:rPr>
      </w:pPr>
    </w:p>
    <w:p w14:paraId="1572BDC1" w14:textId="62D9613B" w:rsidR="007F449C" w:rsidRPr="00602E00" w:rsidRDefault="009E7A2C" w:rsidP="00A30573">
      <w:pPr>
        <w:rPr>
          <w:lang w:val="da-DK"/>
        </w:rPr>
      </w:pPr>
      <w:r w:rsidRPr="00602E00">
        <w:rPr>
          <w:lang w:val="da-DK"/>
        </w:rPr>
        <w:t>Der kan i den forbindelse argumenteres for, at processen er langt mere kontrolleret, end den historisk har været. Ifølge ovenstående proces vil der både skulle kræves godkendelse fra domstol ved logningen, men samtidig for behandlingen. Det fremstår imidlertid som en passende foranstaltning, taget i betragtning at U.2019.2019 omhandlede en forespørgsel på persondata på over 4.000 IP-adresser.</w:t>
      </w:r>
      <w:r w:rsidR="007F449C" w:rsidRPr="00602E00">
        <w:rPr>
          <w:lang w:val="da-DK"/>
        </w:rPr>
        <w:t xml:space="preserve"> </w:t>
      </w:r>
    </w:p>
    <w:p w14:paraId="326E9402" w14:textId="5730E146" w:rsidR="000F7F2B" w:rsidRPr="00602E00" w:rsidRDefault="000F7F2B" w:rsidP="00A30573">
      <w:pPr>
        <w:rPr>
          <w:lang w:val="da-DK"/>
        </w:rPr>
      </w:pPr>
    </w:p>
    <w:p w14:paraId="093F1E63" w14:textId="68C3470C" w:rsidR="000F7F2B" w:rsidRPr="00602E00" w:rsidRDefault="000F7F2B" w:rsidP="00A30573">
      <w:pPr>
        <w:rPr>
          <w:lang w:val="da-DK"/>
        </w:rPr>
      </w:pPr>
      <w:r w:rsidRPr="00602E00">
        <w:rPr>
          <w:lang w:val="da-DK"/>
        </w:rPr>
        <w:t xml:space="preserve">Der findes imidlertid et alternativ til den generelle og udifferentierede, og den målrettede. Dette omtales som </w:t>
      </w:r>
      <w:r w:rsidRPr="00602E00">
        <w:rPr>
          <w:b/>
          <w:bCs/>
          <w:lang w:val="da-DK"/>
        </w:rPr>
        <w:t>hastesikring</w:t>
      </w:r>
      <w:r w:rsidRPr="00602E00">
        <w:rPr>
          <w:lang w:val="da-DK"/>
        </w:rPr>
        <w:t xml:space="preserve">. </w:t>
      </w:r>
    </w:p>
    <w:p w14:paraId="26897E17" w14:textId="03B6ECF6" w:rsidR="000F7F2B" w:rsidRPr="00602E00" w:rsidRDefault="000F7F2B" w:rsidP="00A30573">
      <w:pPr>
        <w:rPr>
          <w:lang w:val="da-DK"/>
        </w:rPr>
      </w:pPr>
    </w:p>
    <w:p w14:paraId="17DE2488" w14:textId="51CFCEC4" w:rsidR="00E110E6" w:rsidRPr="00602E00" w:rsidRDefault="000F7F2B" w:rsidP="00A30573">
      <w:pPr>
        <w:rPr>
          <w:lang w:val="da-DK"/>
        </w:rPr>
      </w:pPr>
      <w:r w:rsidRPr="00602E00">
        <w:rPr>
          <w:lang w:val="da-DK"/>
        </w:rPr>
        <w:t>Denne metode gør brug af den data som teleudbyderne anvender til deres egne formål, som beskrevet ovenfor i afsni</w:t>
      </w:r>
      <w:r w:rsidR="00685FC4" w:rsidRPr="00602E00">
        <w:rPr>
          <w:lang w:val="da-DK"/>
        </w:rPr>
        <w:t xml:space="preserve">t </w:t>
      </w:r>
      <w:r w:rsidR="00603CB9" w:rsidRPr="00602E00">
        <w:rPr>
          <w:lang w:val="da-DK"/>
        </w:rPr>
        <w:t>4.2</w:t>
      </w:r>
      <w:r w:rsidR="00CA65BF" w:rsidRPr="00602E00">
        <w:rPr>
          <w:lang w:val="da-DK"/>
        </w:rPr>
        <w:t>,</w:t>
      </w:r>
      <w:r w:rsidRPr="00602E00">
        <w:rPr>
          <w:lang w:val="da-DK"/>
        </w:rPr>
        <w:t xml:space="preserve"> er det den data de skal bruge til fejlretning</w:t>
      </w:r>
      <w:r w:rsidR="00E110E6" w:rsidRPr="00602E00">
        <w:rPr>
          <w:lang w:val="da-DK"/>
        </w:rPr>
        <w:t>, debitering af abonnenter og afregning af samtrafik</w:t>
      </w:r>
      <w:r w:rsidR="000541E0" w:rsidRPr="00602E00">
        <w:rPr>
          <w:lang w:val="da-DK"/>
        </w:rPr>
        <w:t>.</w:t>
      </w:r>
      <w:r w:rsidR="00E304C9" w:rsidRPr="00602E00">
        <w:rPr>
          <w:rStyle w:val="Fodnotehenvisning"/>
          <w:lang w:val="da-DK"/>
        </w:rPr>
        <w:footnoteReference w:id="88"/>
      </w:r>
      <w:r w:rsidRPr="00602E00">
        <w:rPr>
          <w:lang w:val="da-DK"/>
        </w:rPr>
        <w:t xml:space="preserve"> </w:t>
      </w:r>
    </w:p>
    <w:p w14:paraId="7A8AC7DD" w14:textId="77777777" w:rsidR="00E110E6" w:rsidRPr="00602E00" w:rsidRDefault="00E110E6" w:rsidP="00A30573">
      <w:pPr>
        <w:rPr>
          <w:lang w:val="da-DK"/>
        </w:rPr>
      </w:pPr>
    </w:p>
    <w:p w14:paraId="1BAD3A1D" w14:textId="32E66514" w:rsidR="000F7F2B" w:rsidRPr="00602E00" w:rsidRDefault="009E7A2C" w:rsidP="00A30573">
      <w:pPr>
        <w:rPr>
          <w:rFonts w:eastAsiaTheme="minorHAnsi"/>
          <w:lang w:val="da-DK" w:eastAsia="en-US"/>
        </w:rPr>
      </w:pPr>
      <w:r w:rsidRPr="00602E00">
        <w:rPr>
          <w:lang w:val="da-DK"/>
        </w:rPr>
        <w:t>Metoden om hastesikring</w:t>
      </w:r>
      <w:r w:rsidR="0016653B" w:rsidRPr="00602E00">
        <w:rPr>
          <w:lang w:val="da-DK"/>
        </w:rPr>
        <w:t xml:space="preserve"> kan bruges, ifølge justitsministeren</w:t>
      </w:r>
      <w:r w:rsidR="00AD7C0A" w:rsidRPr="00602E00">
        <w:rPr>
          <w:lang w:val="da-DK"/>
        </w:rPr>
        <w:t xml:space="preserve">, når politi og anklagemyndighed støder på </w:t>
      </w:r>
      <w:r w:rsidR="00AF533D" w:rsidRPr="00602E00">
        <w:rPr>
          <w:lang w:val="da-DK"/>
        </w:rPr>
        <w:t>et procesproblem</w:t>
      </w:r>
      <w:r w:rsidR="000541E0" w:rsidRPr="00602E00">
        <w:rPr>
          <w:lang w:val="da-DK"/>
        </w:rPr>
        <w:t>.</w:t>
      </w:r>
      <w:r w:rsidR="00AF533D" w:rsidRPr="00602E00">
        <w:rPr>
          <w:lang w:val="da-DK"/>
        </w:rPr>
        <w:t xml:space="preserve"> </w:t>
      </w:r>
      <w:r w:rsidR="000B2406" w:rsidRPr="00602E00">
        <w:rPr>
          <w:lang w:val="da-DK"/>
        </w:rPr>
        <w:t xml:space="preserve">Procesproblemet værende, at myndighederne ikke har hjemmel til at indhente </w:t>
      </w:r>
      <w:r w:rsidR="009B5B88" w:rsidRPr="00602E00">
        <w:rPr>
          <w:lang w:val="da-DK"/>
        </w:rPr>
        <w:t>fornødne</w:t>
      </w:r>
      <w:r w:rsidR="00DF04B0" w:rsidRPr="00602E00">
        <w:rPr>
          <w:lang w:val="da-DK"/>
        </w:rPr>
        <w:t xml:space="preserve"> teledata til bevisbyrden.</w:t>
      </w:r>
    </w:p>
    <w:p w14:paraId="2FD1D93D" w14:textId="01A6E9C4" w:rsidR="008872BB" w:rsidRPr="00602E00" w:rsidRDefault="008872BB" w:rsidP="00A30573">
      <w:pPr>
        <w:rPr>
          <w:lang w:val="da-DK"/>
        </w:rPr>
      </w:pPr>
    </w:p>
    <w:p w14:paraId="30AC1ABC" w14:textId="77777777" w:rsidR="00076E2C" w:rsidRPr="00602E00" w:rsidRDefault="00E368F0" w:rsidP="00A30573">
      <w:pPr>
        <w:rPr>
          <w:lang w:val="da-DK"/>
        </w:rPr>
      </w:pPr>
      <w:r w:rsidRPr="00602E00">
        <w:rPr>
          <w:lang w:val="da-DK"/>
        </w:rPr>
        <w:t xml:space="preserve">Ifølge denne metode, må der logges i en kortere periode, </w:t>
      </w:r>
      <w:r w:rsidR="00143F14" w:rsidRPr="00602E00">
        <w:rPr>
          <w:lang w:val="da-DK"/>
        </w:rPr>
        <w:t xml:space="preserve">på eksempelvis 14 dage. Denne type af loggede oplysninger, vil politiet have mulighed for at hastesikre, såfremt </w:t>
      </w:r>
      <w:r w:rsidR="004C0252" w:rsidRPr="00602E00">
        <w:rPr>
          <w:lang w:val="da-DK"/>
        </w:rPr>
        <w:t>lovovertrædelse angår kriminalitet med strafferamme på over 3 år. Jf. retsplejelovens §786, litra a.</w:t>
      </w:r>
    </w:p>
    <w:p w14:paraId="38167797" w14:textId="77777777" w:rsidR="00076E2C" w:rsidRPr="00602E00" w:rsidRDefault="00076E2C" w:rsidP="00A30573">
      <w:pPr>
        <w:rPr>
          <w:lang w:val="da-DK"/>
        </w:rPr>
      </w:pPr>
    </w:p>
    <w:p w14:paraId="7B62B85A" w14:textId="0BE82E84" w:rsidR="00E368F0" w:rsidRPr="00602E00" w:rsidRDefault="00076E2C" w:rsidP="00A30573">
      <w:pPr>
        <w:rPr>
          <w:lang w:val="da-DK"/>
        </w:rPr>
      </w:pPr>
      <w:r w:rsidRPr="00602E00">
        <w:rPr>
          <w:lang w:val="da-DK"/>
        </w:rPr>
        <w:lastRenderedPageBreak/>
        <w:t xml:space="preserve">Som alternativ til den strikse EU-konforme fortolkning, kan der argumenteres for, som gentaget ovenfor, at disse oplysninger ikke tjener formålet i logningsbekendtgørelsen mens de stadigvæk udelukkende er til eget brug for teleudbyderne. </w:t>
      </w:r>
      <w:r w:rsidR="0016601E" w:rsidRPr="00602E00">
        <w:rPr>
          <w:lang w:val="da-DK"/>
        </w:rPr>
        <w:t>Såfremt denne hypotese bekræftes, kan rettighedshaverne potentielt have en kortere vej til videregivelse af navne- og adresseoplysninger, såfremt der ansøges om en hastesikring</w:t>
      </w:r>
      <w:r w:rsidR="000F4ACA" w:rsidRPr="00602E00">
        <w:rPr>
          <w:lang w:val="da-DK"/>
        </w:rPr>
        <w:t xml:space="preserve"> uden at motivet er hjemlet i logningsbekendtgørelsen.</w:t>
      </w:r>
    </w:p>
    <w:p w14:paraId="6AEC0609" w14:textId="77777777" w:rsidR="004C0252" w:rsidRPr="00602E00" w:rsidRDefault="004C0252" w:rsidP="00A30573">
      <w:pPr>
        <w:rPr>
          <w:lang w:val="da-DK"/>
        </w:rPr>
      </w:pPr>
    </w:p>
    <w:p w14:paraId="7DE2CA9C" w14:textId="482CB900" w:rsidR="00FE1683" w:rsidRPr="00602E00" w:rsidRDefault="008872BB" w:rsidP="00A30573">
      <w:pPr>
        <w:rPr>
          <w:lang w:val="da-DK"/>
        </w:rPr>
      </w:pPr>
      <w:r w:rsidRPr="00602E00">
        <w:rPr>
          <w:lang w:val="da-DK"/>
        </w:rPr>
        <w:t>Sammenfattende kan det ikke endegyldigt konkluderes at</w:t>
      </w:r>
      <w:r w:rsidR="007A5EF3" w:rsidRPr="00602E00">
        <w:rPr>
          <w:lang w:val="da-DK"/>
        </w:rPr>
        <w:t xml:space="preserve"> logningen kan anvendes til retsforfølgning af civilretlige krav, men der er dog indikatorer på at muligheden kunne eksistere. </w:t>
      </w:r>
    </w:p>
    <w:p w14:paraId="188FAE68" w14:textId="546E8281" w:rsidR="0025046C" w:rsidRPr="00602E00" w:rsidRDefault="00FE1683" w:rsidP="00A30573">
      <w:pPr>
        <w:pStyle w:val="Overskrift1"/>
        <w:rPr>
          <w:rFonts w:ascii="Times New Roman" w:eastAsia="Times New Roman" w:hAnsi="Times New Roman" w:cs="Times New Roman"/>
          <w:lang w:val="da-DK"/>
        </w:rPr>
      </w:pPr>
      <w:bookmarkStart w:id="156" w:name="_Toc119923160"/>
      <w:bookmarkStart w:id="157" w:name="_Toc120776647"/>
      <w:r w:rsidRPr="00602E00">
        <w:rPr>
          <w:rFonts w:ascii="Times New Roman" w:eastAsia="Times New Roman" w:hAnsi="Times New Roman" w:cs="Times New Roman"/>
          <w:lang w:val="da-DK"/>
        </w:rPr>
        <w:t>Kapitel 7</w:t>
      </w:r>
      <w:bookmarkEnd w:id="156"/>
      <w:bookmarkEnd w:id="157"/>
    </w:p>
    <w:p w14:paraId="719DCB14" w14:textId="4C87AE33" w:rsidR="009C50AD" w:rsidRPr="00602E00" w:rsidRDefault="004D0C50" w:rsidP="004D0C50">
      <w:pPr>
        <w:pStyle w:val="Overskrift2"/>
        <w:rPr>
          <w:rFonts w:ascii="Times New Roman" w:hAnsi="Times New Roman" w:cs="Times New Roman"/>
          <w:sz w:val="28"/>
          <w:szCs w:val="28"/>
          <w:lang w:val="da-DK"/>
        </w:rPr>
      </w:pPr>
      <w:bookmarkStart w:id="158" w:name="_Toc119923161"/>
      <w:bookmarkStart w:id="159" w:name="_Toc120776648"/>
      <w:r w:rsidRPr="00602E00">
        <w:rPr>
          <w:rFonts w:ascii="Times New Roman" w:hAnsi="Times New Roman" w:cs="Times New Roman"/>
          <w:sz w:val="28"/>
          <w:szCs w:val="28"/>
          <w:lang w:val="da-DK"/>
        </w:rPr>
        <w:t>Konklusion</w:t>
      </w:r>
      <w:bookmarkEnd w:id="158"/>
      <w:bookmarkEnd w:id="159"/>
    </w:p>
    <w:p w14:paraId="60128394" w14:textId="7E1351B9" w:rsidR="009005B3" w:rsidRPr="00602E00" w:rsidRDefault="002C6C50" w:rsidP="004D0C50">
      <w:pPr>
        <w:rPr>
          <w:lang w:val="da-DK"/>
        </w:rPr>
      </w:pPr>
      <w:r w:rsidRPr="00602E00">
        <w:rPr>
          <w:lang w:val="da-DK"/>
        </w:rPr>
        <w:t xml:space="preserve">Afhandlingen har til formål at belyse brugernes ansvar for ophavsretlige krænkelser, og rettighedshavernes retshåndhævelses muligheder. </w:t>
      </w:r>
      <w:r w:rsidR="008F4DC9" w:rsidRPr="00602E00">
        <w:rPr>
          <w:lang w:val="da-DK"/>
        </w:rPr>
        <w:t xml:space="preserve">I udarbejdelsen af afhandlingen, </w:t>
      </w:r>
      <w:r w:rsidR="002E5B68" w:rsidRPr="00602E00">
        <w:rPr>
          <w:lang w:val="da-DK"/>
        </w:rPr>
        <w:t xml:space="preserve">fremstod de problematiske forhindringer </w:t>
      </w:r>
      <w:r w:rsidR="00A84491" w:rsidRPr="00602E00">
        <w:rPr>
          <w:lang w:val="da-DK"/>
        </w:rPr>
        <w:t xml:space="preserve">sig </w:t>
      </w:r>
      <w:r w:rsidR="002E5B68" w:rsidRPr="00602E00">
        <w:rPr>
          <w:lang w:val="da-DK"/>
        </w:rPr>
        <w:t>tydeligt</w:t>
      </w:r>
      <w:r w:rsidR="00A84491" w:rsidRPr="00602E00">
        <w:rPr>
          <w:lang w:val="da-DK"/>
        </w:rPr>
        <w:t>, navnlig</w:t>
      </w:r>
      <w:r w:rsidR="002E5B68" w:rsidRPr="00602E00">
        <w:rPr>
          <w:lang w:val="da-DK"/>
        </w:rPr>
        <w:t xml:space="preserve"> i forhold til navne- og adresseoplysningernes videregivelse. </w:t>
      </w:r>
    </w:p>
    <w:p w14:paraId="4633231D" w14:textId="32D6E195" w:rsidR="00AA7984" w:rsidRPr="00602E00" w:rsidRDefault="00AA7984" w:rsidP="004D0C50">
      <w:pPr>
        <w:rPr>
          <w:lang w:val="da-DK"/>
        </w:rPr>
      </w:pPr>
    </w:p>
    <w:p w14:paraId="7898E6FE" w14:textId="1372F263" w:rsidR="00AA7984" w:rsidRPr="00602E00" w:rsidRDefault="00AA7984" w:rsidP="004D0C50">
      <w:pPr>
        <w:rPr>
          <w:lang w:val="da-DK"/>
        </w:rPr>
      </w:pPr>
      <w:r w:rsidRPr="00602E00">
        <w:rPr>
          <w:lang w:val="da-DK"/>
        </w:rPr>
        <w:t xml:space="preserve">I det redegørende afsnit, </w:t>
      </w:r>
      <w:r w:rsidR="00480500" w:rsidRPr="00602E00">
        <w:rPr>
          <w:lang w:val="da-DK"/>
        </w:rPr>
        <w:t xml:space="preserve">bliver de forskellige former for P2P-networking belyst. I datiden var </w:t>
      </w:r>
      <w:r w:rsidR="00EE0890" w:rsidRPr="00602E00">
        <w:rPr>
          <w:lang w:val="da-DK"/>
        </w:rPr>
        <w:t xml:space="preserve">denne type af download ofte associeret med ophavsretlige krænkelser, </w:t>
      </w:r>
      <w:r w:rsidR="00E6130D" w:rsidRPr="00602E00">
        <w:rPr>
          <w:lang w:val="da-DK"/>
        </w:rPr>
        <w:t>da ikke kun var anonymiseret, men ligeledes ikke krævede en central server</w:t>
      </w:r>
      <w:r w:rsidR="00A63CCF" w:rsidRPr="00602E00">
        <w:rPr>
          <w:lang w:val="da-DK"/>
        </w:rPr>
        <w:t xml:space="preserve">. Disse faktorer besværliggjorde retshåndhævelsen, og gør det stadig, </w:t>
      </w:r>
      <w:r w:rsidR="00E767BD" w:rsidRPr="00602E00">
        <w:rPr>
          <w:lang w:val="da-DK"/>
        </w:rPr>
        <w:t xml:space="preserve">især ved hjælp af de beskrevne VPN-services. P2P-networking er imidlertid blevet langt mere anerkendt, som </w:t>
      </w:r>
      <w:r w:rsidR="00FC5757" w:rsidRPr="00602E00">
        <w:rPr>
          <w:lang w:val="da-DK"/>
        </w:rPr>
        <w:t xml:space="preserve">en fungerende business-model for diverse software udviklere. I afhandlingen nævnes f.eks. Blizzard Entertainment, som udbyder download af deres spil mm. </w:t>
      </w:r>
      <w:r w:rsidR="00BA5013" w:rsidRPr="00602E00">
        <w:rPr>
          <w:lang w:val="da-DK"/>
        </w:rPr>
        <w:t>i</w:t>
      </w:r>
      <w:r w:rsidR="00FC5757" w:rsidRPr="00602E00">
        <w:rPr>
          <w:lang w:val="da-DK"/>
        </w:rPr>
        <w:t xml:space="preserve">gennem </w:t>
      </w:r>
      <w:r w:rsidR="00857908" w:rsidRPr="00602E00">
        <w:rPr>
          <w:lang w:val="da-DK"/>
        </w:rPr>
        <w:t>t</w:t>
      </w:r>
      <w:r w:rsidR="00FC5757" w:rsidRPr="00602E00">
        <w:rPr>
          <w:lang w:val="da-DK"/>
        </w:rPr>
        <w:t>orrenting</w:t>
      </w:r>
      <w:r w:rsidR="00C850A4" w:rsidRPr="00602E00">
        <w:rPr>
          <w:lang w:val="da-DK"/>
        </w:rPr>
        <w:t xml:space="preserve">. Dette har mangfoldige fordele, som f.eks. højere download hastigheder, samt færre kapacitetsomkostninger til centrale servere osv. </w:t>
      </w:r>
    </w:p>
    <w:p w14:paraId="68B0587B" w14:textId="503F5D38" w:rsidR="005E758A" w:rsidRPr="00602E00" w:rsidRDefault="005E758A" w:rsidP="004D0C50">
      <w:pPr>
        <w:rPr>
          <w:lang w:val="da-DK"/>
        </w:rPr>
      </w:pPr>
    </w:p>
    <w:p w14:paraId="29E82049" w14:textId="6262AF2B" w:rsidR="005E758A" w:rsidRPr="00602E00" w:rsidRDefault="00BD3FEB" w:rsidP="004D0C50">
      <w:pPr>
        <w:rPr>
          <w:lang w:val="da-DK"/>
        </w:rPr>
      </w:pPr>
      <w:r w:rsidRPr="00602E00">
        <w:rPr>
          <w:lang w:val="da-DK"/>
        </w:rPr>
        <w:t>Der foretages en analyse af forligsbrevet, som blev udsendt fra NJORD Law Firm til abonnenterne</w:t>
      </w:r>
      <w:r w:rsidR="006C75CB" w:rsidRPr="00602E00">
        <w:rPr>
          <w:lang w:val="da-DK"/>
        </w:rPr>
        <w:t>.</w:t>
      </w:r>
      <w:r w:rsidR="00BD6B80" w:rsidRPr="00602E00">
        <w:rPr>
          <w:lang w:val="da-DK"/>
        </w:rPr>
        <w:t xml:space="preserve"> I brevet fremgår der spørgsmål til hvorvidt der findes andre brugere af forbindelse, og ligeledes om forbindelsen er beskyttet af password. </w:t>
      </w:r>
      <w:r w:rsidR="001744AC" w:rsidRPr="00602E00">
        <w:rPr>
          <w:lang w:val="da-DK"/>
        </w:rPr>
        <w:t>Dette er to momenter, som kan besværliggøre søgsmålsprocessen. D</w:t>
      </w:r>
      <w:r w:rsidR="004755EF" w:rsidRPr="00602E00">
        <w:rPr>
          <w:lang w:val="da-DK"/>
        </w:rPr>
        <w:t xml:space="preserve">et etableres i afsnittet, at </w:t>
      </w:r>
      <w:r w:rsidR="00804C2C" w:rsidRPr="00602E00">
        <w:rPr>
          <w:lang w:val="da-DK"/>
        </w:rPr>
        <w:t xml:space="preserve">tilgangen til ulovlige streamingtjenester er så udbredt, at når en simpel google søgning kan </w:t>
      </w:r>
      <w:r w:rsidR="007A1CBF" w:rsidRPr="00602E00">
        <w:rPr>
          <w:lang w:val="da-DK"/>
        </w:rPr>
        <w:t xml:space="preserve">være tilstrækkelig, at et barn ikke vil have forståelse for at dette var en ulovlig handling. </w:t>
      </w:r>
      <w:r w:rsidR="00564BBD" w:rsidRPr="00602E00">
        <w:rPr>
          <w:lang w:val="da-DK"/>
        </w:rPr>
        <w:t xml:space="preserve">Tilsvarende har retspraksis anvendt password beskyttede forbindelser som en måde at præcisere ansvar på, hvilket efterlader </w:t>
      </w:r>
      <w:r w:rsidR="00986A91" w:rsidRPr="00602E00">
        <w:rPr>
          <w:lang w:val="da-DK"/>
        </w:rPr>
        <w:t xml:space="preserve">et åbent spørgsmål om hvorvidt ansvaret kan præciseres på en åben forbindelse. Retspraksis har ikke taget stilling til dette, formentlig fordi mange forbindelser har standard indstillinger til dette. </w:t>
      </w:r>
    </w:p>
    <w:p w14:paraId="2B09BB86" w14:textId="2F6BD73A" w:rsidR="00A84491" w:rsidRPr="00602E00" w:rsidRDefault="00A84491" w:rsidP="004D0C50">
      <w:pPr>
        <w:rPr>
          <w:lang w:val="da-DK"/>
        </w:rPr>
      </w:pPr>
    </w:p>
    <w:p w14:paraId="572C93DA" w14:textId="20659254" w:rsidR="00A84491" w:rsidRPr="00602E00" w:rsidRDefault="009005B3" w:rsidP="004D0C50">
      <w:pPr>
        <w:rPr>
          <w:lang w:val="da-DK"/>
        </w:rPr>
      </w:pPr>
      <w:r w:rsidRPr="00602E00">
        <w:rPr>
          <w:lang w:val="da-DK"/>
        </w:rPr>
        <w:t xml:space="preserve">Der har i samtiden været et øget fokus på lovgivning når det vedrører persondata. </w:t>
      </w:r>
      <w:r w:rsidR="00A223B1" w:rsidRPr="00602E00">
        <w:rPr>
          <w:lang w:val="da-DK"/>
        </w:rPr>
        <w:t>Udgangspunktet er, at IP-adresser udgør almindelige personoplysninger</w:t>
      </w:r>
      <w:r w:rsidR="00C95A1F" w:rsidRPr="00602E00">
        <w:rPr>
          <w:lang w:val="da-DK"/>
        </w:rPr>
        <w:t>, disse er imidlertid blevet godkendt for behandling af EU-retten, i BitTorrent sagen (sag C-597</w:t>
      </w:r>
      <w:r w:rsidR="002C6259" w:rsidRPr="00602E00">
        <w:rPr>
          <w:lang w:val="da-DK"/>
        </w:rPr>
        <w:t>/19). Dette beskrev NJORD Law Firm som en sejr, da anvendelsen af MaverickEye softwaren, tidligere havde været kritiseret, og ligeledes en del af modpartens anbringender.</w:t>
      </w:r>
    </w:p>
    <w:p w14:paraId="75C62E5F" w14:textId="5E7FBE18" w:rsidR="009005B3" w:rsidRPr="00602E00" w:rsidRDefault="009005B3" w:rsidP="004D0C50">
      <w:pPr>
        <w:rPr>
          <w:lang w:val="da-DK"/>
        </w:rPr>
      </w:pPr>
    </w:p>
    <w:p w14:paraId="65AC82D2" w14:textId="42C4C90E" w:rsidR="0086366E" w:rsidRPr="00602E00" w:rsidRDefault="00E90026" w:rsidP="004D0C50">
      <w:pPr>
        <w:rPr>
          <w:lang w:val="da-DK"/>
        </w:rPr>
      </w:pPr>
      <w:r w:rsidRPr="00602E00">
        <w:rPr>
          <w:lang w:val="da-DK"/>
        </w:rPr>
        <w:t xml:space="preserve">Det viste sig i udarbejdelsen, at teleudbydernes forpligtelser var </w:t>
      </w:r>
      <w:r w:rsidR="00C661D8" w:rsidRPr="00602E00">
        <w:rPr>
          <w:lang w:val="da-DK"/>
        </w:rPr>
        <w:t>forskelligartede</w:t>
      </w:r>
      <w:r w:rsidRPr="00602E00">
        <w:rPr>
          <w:lang w:val="da-DK"/>
        </w:rPr>
        <w:t xml:space="preserve">. Opbevaringen </w:t>
      </w:r>
      <w:r w:rsidR="00783EA2" w:rsidRPr="00602E00">
        <w:rPr>
          <w:lang w:val="da-DK"/>
        </w:rPr>
        <w:t xml:space="preserve">starter som en opbevaring til brug for deres egen drift, men overgår efter en periode, til et politirapporteringssystem, </w:t>
      </w:r>
      <w:r w:rsidR="00737B7C" w:rsidRPr="00602E00">
        <w:rPr>
          <w:lang w:val="da-DK"/>
        </w:rPr>
        <w:t xml:space="preserve">som opfylder deres forpligtelser i forhold til </w:t>
      </w:r>
      <w:r w:rsidR="00737B7C" w:rsidRPr="00602E00">
        <w:rPr>
          <w:lang w:val="da-DK"/>
        </w:rPr>
        <w:lastRenderedPageBreak/>
        <w:t xml:space="preserve">logningsbekendtgørelsen. </w:t>
      </w:r>
      <w:r w:rsidR="009E0340" w:rsidRPr="00602E00">
        <w:rPr>
          <w:lang w:val="da-DK"/>
        </w:rPr>
        <w:t xml:space="preserve">Denne forpligtelse til opbevaring, medfører at den loggede data skal eksistere i systemet i </w:t>
      </w:r>
      <w:r w:rsidR="007A6935" w:rsidRPr="00602E00">
        <w:rPr>
          <w:lang w:val="da-DK"/>
        </w:rPr>
        <w:t xml:space="preserve">1 år. Dette går ud over standard samtykket som abonnenten giver, hvilket bekræfter </w:t>
      </w:r>
      <w:r w:rsidR="00891550" w:rsidRPr="00602E00">
        <w:rPr>
          <w:lang w:val="da-DK"/>
        </w:rPr>
        <w:t>den påstand som opstillet af Telia og Telenor i U</w:t>
      </w:r>
      <w:r w:rsidR="003145A1">
        <w:rPr>
          <w:lang w:val="da-DK"/>
        </w:rPr>
        <w:t>.</w:t>
      </w:r>
      <w:r w:rsidR="00891550" w:rsidRPr="00602E00">
        <w:rPr>
          <w:lang w:val="da-DK"/>
        </w:rPr>
        <w:t>2019.2019 sagen</w:t>
      </w:r>
      <w:r w:rsidR="004937AF" w:rsidRPr="00602E00">
        <w:rPr>
          <w:lang w:val="da-DK"/>
        </w:rPr>
        <w:t>. Påstanden</w:t>
      </w:r>
      <w:r w:rsidR="00891550" w:rsidRPr="00602E00">
        <w:rPr>
          <w:lang w:val="da-DK"/>
        </w:rPr>
        <w:t xml:space="preserve"> </w:t>
      </w:r>
      <w:r w:rsidR="004937AF" w:rsidRPr="00602E00">
        <w:rPr>
          <w:lang w:val="da-DK"/>
        </w:rPr>
        <w:t>angik hvorvidt</w:t>
      </w:r>
      <w:r w:rsidR="00891550" w:rsidRPr="00602E00">
        <w:rPr>
          <w:lang w:val="da-DK"/>
        </w:rPr>
        <w:t xml:space="preserve"> </w:t>
      </w:r>
      <w:r w:rsidR="005E34C9" w:rsidRPr="00602E00">
        <w:rPr>
          <w:lang w:val="da-DK"/>
        </w:rPr>
        <w:t>de opbevarede</w:t>
      </w:r>
      <w:r w:rsidR="00891550" w:rsidRPr="00602E00">
        <w:rPr>
          <w:lang w:val="da-DK"/>
        </w:rPr>
        <w:t xml:space="preserve"> oplysninger udelukkende </w:t>
      </w:r>
      <w:r w:rsidR="004937AF" w:rsidRPr="00602E00">
        <w:rPr>
          <w:lang w:val="da-DK"/>
        </w:rPr>
        <w:t>var</w:t>
      </w:r>
      <w:r w:rsidR="00891550" w:rsidRPr="00602E00">
        <w:rPr>
          <w:lang w:val="da-DK"/>
        </w:rPr>
        <w:t xml:space="preserve"> et resultat af </w:t>
      </w:r>
      <w:r w:rsidR="004937AF" w:rsidRPr="00602E00">
        <w:rPr>
          <w:lang w:val="da-DK"/>
        </w:rPr>
        <w:t>opbevaringspligten i logningsbekendtgørelsen</w:t>
      </w:r>
      <w:r w:rsidR="00D12F11" w:rsidRPr="00602E00">
        <w:rPr>
          <w:lang w:val="da-DK"/>
        </w:rPr>
        <w:t>, hvilket ville besværliggøre videregivelsesprocessen for rettighedshaverne.</w:t>
      </w:r>
    </w:p>
    <w:p w14:paraId="03A5B750" w14:textId="2B0F52B2" w:rsidR="00D12F11" w:rsidRPr="00602E00" w:rsidRDefault="00D12F11" w:rsidP="004D0C50">
      <w:pPr>
        <w:rPr>
          <w:lang w:val="da-DK"/>
        </w:rPr>
      </w:pPr>
    </w:p>
    <w:p w14:paraId="05E43CA7" w14:textId="12620112" w:rsidR="00D12F11" w:rsidRPr="00602E00" w:rsidRDefault="001A6F45" w:rsidP="004D0C50">
      <w:pPr>
        <w:rPr>
          <w:lang w:val="da-DK"/>
        </w:rPr>
      </w:pPr>
      <w:r w:rsidRPr="00602E00">
        <w:rPr>
          <w:lang w:val="da-DK"/>
        </w:rPr>
        <w:t>Udfaldet af U</w:t>
      </w:r>
      <w:r w:rsidR="003145A1">
        <w:rPr>
          <w:lang w:val="da-DK"/>
        </w:rPr>
        <w:t>.</w:t>
      </w:r>
      <w:r w:rsidRPr="00602E00">
        <w:rPr>
          <w:lang w:val="da-DK"/>
        </w:rPr>
        <w:t xml:space="preserve">2019.2019 blev, at oplysningerne udelukkende var opbevaret for de opstillede kriterier i logningsbekendtgørelsen, og </w:t>
      </w:r>
      <w:r w:rsidR="00BB2059" w:rsidRPr="00602E00">
        <w:rPr>
          <w:lang w:val="da-DK"/>
        </w:rPr>
        <w:t>at de ellers ville have været slettet fra databasen. Dette medfører, at videregivelse kun kan ske</w:t>
      </w:r>
      <w:r w:rsidR="008D034C" w:rsidRPr="00602E00">
        <w:rPr>
          <w:lang w:val="da-DK"/>
        </w:rPr>
        <w:t xml:space="preserve"> såfremt formålet med oplysningerne opfyldes, hvilket i logningsbekendtgørelsen, er efterforskning af strafbare forhold. </w:t>
      </w:r>
      <w:r w:rsidR="00D96D01" w:rsidRPr="00602E00">
        <w:rPr>
          <w:lang w:val="da-DK"/>
        </w:rPr>
        <w:t xml:space="preserve">Rettighedshaverne udgør ikke, i retsplejelovens forstand, en efterforsknings myndighed, </w:t>
      </w:r>
      <w:r w:rsidR="00854848" w:rsidRPr="00602E00">
        <w:rPr>
          <w:lang w:val="da-DK"/>
        </w:rPr>
        <w:t xml:space="preserve">da de udelukkende vil anvende oplysningerne til civilretlige søgsmål. </w:t>
      </w:r>
      <w:r w:rsidR="0086294E" w:rsidRPr="00602E00">
        <w:rPr>
          <w:lang w:val="da-DK"/>
        </w:rPr>
        <w:t xml:space="preserve">Endvidere blev der afsagt dom i Tele2 sagen, som </w:t>
      </w:r>
      <w:r w:rsidR="003858A4" w:rsidRPr="00602E00">
        <w:rPr>
          <w:lang w:val="da-DK"/>
        </w:rPr>
        <w:t xml:space="preserve">afgjorde spørgsmålet om hvilke typer af kriminalitet der kunne ske videregivelse af oplysningerne til. </w:t>
      </w:r>
      <w:r w:rsidR="00377047" w:rsidRPr="00602E00">
        <w:rPr>
          <w:lang w:val="da-DK"/>
        </w:rPr>
        <w:t xml:space="preserve">Retspraksis efter denne afgørelse indikerer, at videregivelse kun kan ske til myndigheder, som har </w:t>
      </w:r>
      <w:r w:rsidR="00043EB9" w:rsidRPr="00602E00">
        <w:rPr>
          <w:lang w:val="da-DK"/>
        </w:rPr>
        <w:t>kompetence til at foretage efterforskning, og at efterforskningen skulle angå grov kriminalitet.</w:t>
      </w:r>
    </w:p>
    <w:p w14:paraId="4DDA8479" w14:textId="5318F3EB" w:rsidR="00355146" w:rsidRPr="00602E00" w:rsidRDefault="00355146" w:rsidP="004D0C50">
      <w:pPr>
        <w:rPr>
          <w:lang w:val="da-DK"/>
        </w:rPr>
      </w:pPr>
    </w:p>
    <w:p w14:paraId="7F524FAA" w14:textId="5BB59D6B" w:rsidR="00355146" w:rsidRPr="00602E00" w:rsidRDefault="004F681B" w:rsidP="004D0C50">
      <w:pPr>
        <w:rPr>
          <w:lang w:val="da-DK"/>
        </w:rPr>
      </w:pPr>
      <w:r w:rsidRPr="00602E00">
        <w:rPr>
          <w:lang w:val="da-DK"/>
        </w:rPr>
        <w:t xml:space="preserve">Når brugerens ansvar skulle præciseres, har det ligeledes været et omtalt spørgsmål hvorvidt tilgængeliggørelsen var en ophavsretlig krænkelse, når dette kun var et fragment af en fil. Det udslagsgivende var, at fragmentet i sig selv, </w:t>
      </w:r>
      <w:r w:rsidR="0015782F" w:rsidRPr="00602E00">
        <w:rPr>
          <w:lang w:val="da-DK"/>
        </w:rPr>
        <w:t xml:space="preserve">uden helheden, ikke kunne anvendes. Dette spørgsmål blev besvaret i afgørelsen fra EUD, </w:t>
      </w:r>
      <w:r w:rsidR="00A93E9A" w:rsidRPr="00602E00">
        <w:rPr>
          <w:lang w:val="da-DK"/>
        </w:rPr>
        <w:t>hvor på trods af at tilgængeliggørelsen udelukkende omfattede et delelement, ville dette stadig udgøre en ophavsretlig krænkelse.</w:t>
      </w:r>
    </w:p>
    <w:p w14:paraId="6164FB71" w14:textId="7A0F1BA1" w:rsidR="00AF44B0" w:rsidRPr="00602E00" w:rsidRDefault="00AF44B0" w:rsidP="004D0C50">
      <w:pPr>
        <w:rPr>
          <w:lang w:val="da-DK"/>
        </w:rPr>
      </w:pPr>
    </w:p>
    <w:p w14:paraId="2260625C" w14:textId="29BC735C" w:rsidR="0015782F" w:rsidRPr="00602E00" w:rsidRDefault="00AF44B0" w:rsidP="004D0C50">
      <w:pPr>
        <w:rPr>
          <w:lang w:val="da-DK"/>
        </w:rPr>
      </w:pPr>
      <w:r w:rsidRPr="00602E00">
        <w:rPr>
          <w:lang w:val="da-DK"/>
        </w:rPr>
        <w:t>Ligeledes blev det fastlagt, at de</w:t>
      </w:r>
      <w:r w:rsidR="00AE4B1B" w:rsidRPr="00602E00">
        <w:rPr>
          <w:lang w:val="da-DK"/>
        </w:rPr>
        <w:t xml:space="preserve">t ligeledes ikke var diskulperende, at brugeren ikke var vidende om, at softwaren uploadede af sig selv. </w:t>
      </w:r>
      <w:r w:rsidR="00891B19" w:rsidRPr="00602E00">
        <w:rPr>
          <w:lang w:val="da-DK"/>
        </w:rPr>
        <w:t xml:space="preserve">Dette udgjorde ikke en </w:t>
      </w:r>
      <w:r w:rsidR="00621C78" w:rsidRPr="00602E00">
        <w:rPr>
          <w:lang w:val="da-DK"/>
        </w:rPr>
        <w:t>uagtsomheds betragtning, og var stadig en ophavsretlig krænkelse.</w:t>
      </w:r>
    </w:p>
    <w:p w14:paraId="5CE3EE1F" w14:textId="77777777" w:rsidR="00D12F11" w:rsidRPr="00602E00" w:rsidRDefault="00D12F11" w:rsidP="004D0C50">
      <w:pPr>
        <w:rPr>
          <w:lang w:val="da-DK"/>
        </w:rPr>
      </w:pPr>
    </w:p>
    <w:p w14:paraId="476BCA66" w14:textId="77777777" w:rsidR="006C5030" w:rsidRPr="00602E00" w:rsidRDefault="00E832EE" w:rsidP="004D0C50">
      <w:pPr>
        <w:rPr>
          <w:lang w:val="da-DK"/>
        </w:rPr>
      </w:pPr>
      <w:r w:rsidRPr="00602E00">
        <w:rPr>
          <w:lang w:val="da-DK"/>
        </w:rPr>
        <w:t xml:space="preserve">Samtlige af disse punkter blev ligeledes bekræftet i den inddragne EU-praksis, </w:t>
      </w:r>
      <w:r w:rsidR="00A52C0D" w:rsidRPr="00602E00">
        <w:rPr>
          <w:lang w:val="da-DK"/>
        </w:rPr>
        <w:t>hvor det endvidere blev etableret, at videregivelse kun forekomme til efterforskning af grov kriminalitet, jf. Tele2 dommen. I BitTorrent dommen blev det ligeledes fastslået, at NJORD Law Firm og øvrige rettighed</w:t>
      </w:r>
      <w:r w:rsidR="006C5030" w:rsidRPr="00602E00">
        <w:rPr>
          <w:lang w:val="da-DK"/>
        </w:rPr>
        <w:t>s</w:t>
      </w:r>
      <w:r w:rsidR="00A52C0D" w:rsidRPr="00602E00">
        <w:rPr>
          <w:lang w:val="da-DK"/>
        </w:rPr>
        <w:t>havers</w:t>
      </w:r>
      <w:r w:rsidR="006C5030" w:rsidRPr="00602E00">
        <w:rPr>
          <w:lang w:val="da-DK"/>
        </w:rPr>
        <w:t xml:space="preserve"> behandling af IP-adresser var tilladelig, såfremt det anvendtes til forfølgelse af en lovlig interesse.</w:t>
      </w:r>
    </w:p>
    <w:p w14:paraId="012B405D" w14:textId="77777777" w:rsidR="006C5030" w:rsidRPr="00602E00" w:rsidRDefault="006C5030" w:rsidP="004D0C50">
      <w:pPr>
        <w:rPr>
          <w:lang w:val="da-DK"/>
        </w:rPr>
      </w:pPr>
    </w:p>
    <w:p w14:paraId="19FDE2CC" w14:textId="3B7A4C98" w:rsidR="009005B3" w:rsidRPr="00602E00" w:rsidRDefault="006C5030" w:rsidP="004D0C50">
      <w:pPr>
        <w:rPr>
          <w:lang w:val="da-DK"/>
        </w:rPr>
      </w:pPr>
      <w:r w:rsidRPr="00602E00">
        <w:rPr>
          <w:lang w:val="da-DK"/>
        </w:rPr>
        <w:t xml:space="preserve">Slutteligt </w:t>
      </w:r>
      <w:r w:rsidR="0056202A" w:rsidRPr="00602E00">
        <w:rPr>
          <w:lang w:val="da-DK"/>
        </w:rPr>
        <w:t xml:space="preserve">foretages en perspektivering af </w:t>
      </w:r>
      <w:r w:rsidR="00304C6D" w:rsidRPr="00602E00">
        <w:rPr>
          <w:lang w:val="da-DK"/>
        </w:rPr>
        <w:t>helheden for logningsbekendtgørelsen. Eftersom det er denne bestemmelse som gentagne gange sætter dagsordenen for hvorvidt der sker videregivelse,</w:t>
      </w:r>
      <w:r w:rsidR="00133B70" w:rsidRPr="00602E00">
        <w:rPr>
          <w:lang w:val="da-DK"/>
        </w:rPr>
        <w:t xml:space="preserve"> vil dette ultimativt også blive fremtiden for feltet for retshåndhævelse af disse civile søgsmål. </w:t>
      </w:r>
      <w:r w:rsidR="009E7A2C" w:rsidRPr="00602E00">
        <w:rPr>
          <w:lang w:val="da-DK"/>
        </w:rPr>
        <w:t>Det må antages at grundlaget for den generelle og udifferentierede logning er passerende, og dermed vil Danmark vende tilbage til en logningstilstand som tiltænkt af lovgiver. I den forbindelse kan d</w:t>
      </w:r>
      <w:r w:rsidR="0061655B" w:rsidRPr="00602E00">
        <w:rPr>
          <w:lang w:val="da-DK"/>
        </w:rPr>
        <w:t>er</w:t>
      </w:r>
      <w:r w:rsidR="009E7A2C" w:rsidRPr="00602E00">
        <w:rPr>
          <w:lang w:val="da-DK"/>
        </w:rPr>
        <w:t xml:space="preserve"> potentielt</w:t>
      </w:r>
      <w:r w:rsidR="0061655B" w:rsidRPr="00602E00">
        <w:rPr>
          <w:lang w:val="da-DK"/>
        </w:rPr>
        <w:t xml:space="preserve"> findes et grundlag for at foretage en målrettet logning, eller en hastesikring af de fornødne oplysninger til brug for forfølgelsen. </w:t>
      </w:r>
      <w:r w:rsidR="009E7A2C" w:rsidRPr="00602E00">
        <w:rPr>
          <w:lang w:val="da-DK"/>
        </w:rPr>
        <w:t>Retstilstanden er fortsat uklar på området.</w:t>
      </w:r>
    </w:p>
    <w:p w14:paraId="6358314A" w14:textId="4967DFD0" w:rsidR="004D74C4" w:rsidRPr="00602E00" w:rsidRDefault="004D74C4" w:rsidP="004D0C50">
      <w:pPr>
        <w:rPr>
          <w:lang w:val="da-DK"/>
        </w:rPr>
      </w:pPr>
    </w:p>
    <w:p w14:paraId="31021909" w14:textId="5BF98D2C" w:rsidR="003A34F9" w:rsidRPr="00602E00" w:rsidRDefault="003A34F9">
      <w:pPr>
        <w:rPr>
          <w:lang w:val="da-DK"/>
        </w:rPr>
      </w:pPr>
      <w:r w:rsidRPr="00602E00">
        <w:rPr>
          <w:lang w:val="da-DK"/>
        </w:rPr>
        <w:br w:type="page"/>
      </w:r>
    </w:p>
    <w:p w14:paraId="2D5088FF" w14:textId="64F9B483" w:rsidR="003A34F9" w:rsidRPr="00602E00" w:rsidRDefault="003A34F9" w:rsidP="004D0C50">
      <w:pPr>
        <w:rPr>
          <w:sz w:val="32"/>
          <w:szCs w:val="32"/>
          <w:lang w:val="da-DK"/>
        </w:rPr>
      </w:pPr>
      <w:r w:rsidRPr="00602E00">
        <w:rPr>
          <w:sz w:val="32"/>
          <w:szCs w:val="32"/>
          <w:lang w:val="da-DK"/>
        </w:rPr>
        <w:lastRenderedPageBreak/>
        <w:t>Bibliografi</w:t>
      </w:r>
    </w:p>
    <w:p w14:paraId="5A8EDF47" w14:textId="0296E859" w:rsidR="00DE2991" w:rsidRPr="00602E00" w:rsidRDefault="00DE2991" w:rsidP="004D0C50">
      <w:pPr>
        <w:rPr>
          <w:sz w:val="32"/>
          <w:szCs w:val="32"/>
          <w:lang w:val="da-DK"/>
        </w:rPr>
      </w:pPr>
    </w:p>
    <w:p w14:paraId="725C4AC3" w14:textId="760CBD73" w:rsidR="00DE2991" w:rsidRPr="00602E00" w:rsidRDefault="00DE2991" w:rsidP="004D0C50">
      <w:pPr>
        <w:rPr>
          <w:sz w:val="28"/>
          <w:szCs w:val="28"/>
          <w:u w:val="single"/>
          <w:lang w:val="da-DK"/>
        </w:rPr>
      </w:pPr>
      <w:r w:rsidRPr="00602E00">
        <w:rPr>
          <w:sz w:val="28"/>
          <w:szCs w:val="28"/>
          <w:u w:val="single"/>
          <w:lang w:val="da-DK"/>
        </w:rPr>
        <w:t>Litteratur</w:t>
      </w:r>
    </w:p>
    <w:p w14:paraId="61CCCF53" w14:textId="77777777" w:rsidR="00E646A4" w:rsidRPr="00602E00" w:rsidRDefault="00E646A4" w:rsidP="004D0C50">
      <w:pPr>
        <w:rPr>
          <w:sz w:val="28"/>
          <w:szCs w:val="28"/>
          <w:lang w:val="da-DK"/>
        </w:rPr>
      </w:pPr>
    </w:p>
    <w:p w14:paraId="10DA7C44" w14:textId="1F2B72AA" w:rsidR="00E646A4" w:rsidRPr="00602E00" w:rsidRDefault="00E646A4" w:rsidP="00E646A4">
      <w:r w:rsidRPr="00E646A4">
        <w:t>Evald, Jens, ”Retskilderne og den juridiske metode”, 2. udgave, Jurist- og Økonomforbundets Forlag, 2000. (Forkortes: Evald, Jens, 2000)</w:t>
      </w:r>
    </w:p>
    <w:p w14:paraId="60DA9AC1" w14:textId="3D6FC464" w:rsidR="00050FE6" w:rsidRPr="00602E00" w:rsidRDefault="00050FE6" w:rsidP="00E646A4"/>
    <w:p w14:paraId="03CE07D9" w14:textId="0B252AAD" w:rsidR="00050FE6" w:rsidRPr="00602E00" w:rsidRDefault="00050FE6" w:rsidP="00E646A4">
      <w:pPr>
        <w:rPr>
          <w:lang w:val="en-US"/>
        </w:rPr>
      </w:pPr>
      <w:r w:rsidRPr="00602E00">
        <w:t xml:space="preserve">Lidner, Brigitte, Shapiro, Ted, </w:t>
      </w:r>
      <w:r w:rsidR="0053608E" w:rsidRPr="00602E00">
        <w:rPr>
          <w:lang w:val="en-US"/>
        </w:rPr>
        <w:t>”</w:t>
      </w:r>
      <w:r w:rsidRPr="00602E00">
        <w:t>Copyright in The Information Society</w:t>
      </w:r>
      <w:r w:rsidR="0053608E" w:rsidRPr="00602E00">
        <w:rPr>
          <w:lang w:val="en-US"/>
        </w:rPr>
        <w:t>”,</w:t>
      </w:r>
      <w:r w:rsidR="00225126" w:rsidRPr="00602E00">
        <w:rPr>
          <w:lang w:val="en-US"/>
        </w:rPr>
        <w:t xml:space="preserve"> </w:t>
      </w:r>
      <w:r w:rsidRPr="00602E00">
        <w:t>Edward Elgar Publishing Ltd</w:t>
      </w:r>
      <w:r w:rsidR="0053608E" w:rsidRPr="00602E00">
        <w:rPr>
          <w:lang w:val="en-US"/>
        </w:rPr>
        <w:t>, 2011.</w:t>
      </w:r>
    </w:p>
    <w:p w14:paraId="46640FBD" w14:textId="07BCB190" w:rsidR="00424FE8" w:rsidRPr="00602E00" w:rsidRDefault="00424FE8" w:rsidP="00E646A4"/>
    <w:p w14:paraId="29B095B3" w14:textId="77777777" w:rsidR="00424FE8" w:rsidRPr="00602E00" w:rsidRDefault="00424FE8" w:rsidP="00424FE8">
      <w:r w:rsidRPr="00602E00">
        <w:t>Munk-Hansen, Carsten, “Retsvidenskabsteori”, 1. udgave, Jurist- og Økonomforbundets</w:t>
      </w:r>
    </w:p>
    <w:p w14:paraId="6CF48400" w14:textId="31093E72" w:rsidR="00424FE8" w:rsidRPr="00602E00" w:rsidRDefault="00424FE8" w:rsidP="00424FE8">
      <w:r w:rsidRPr="00602E00">
        <w:t>Forlag, 2014.</w:t>
      </w:r>
      <w:r w:rsidRPr="00602E00">
        <w:rPr>
          <w:lang w:val="da-DK"/>
        </w:rPr>
        <w:t xml:space="preserve"> </w:t>
      </w:r>
      <w:r w:rsidRPr="00602E00">
        <w:t>(Forkortes: Munk-Hansen, Carsten, 2014)</w:t>
      </w:r>
    </w:p>
    <w:p w14:paraId="4AAD769A" w14:textId="77777777" w:rsidR="00B912A3" w:rsidRPr="00E646A4" w:rsidRDefault="00B912A3" w:rsidP="00424FE8"/>
    <w:p w14:paraId="0FB79A75" w14:textId="77777777" w:rsidR="00B912A3" w:rsidRPr="00602E00" w:rsidRDefault="00B912A3" w:rsidP="00B912A3">
      <w:r w:rsidRPr="00602E00">
        <w:t>Schovsbo, Jens &amp; Rosenmeier, Morten, &amp; medvirken af Petersen, Clemens, 2013,</w:t>
      </w:r>
    </w:p>
    <w:p w14:paraId="11AD437D" w14:textId="77777777" w:rsidR="00B912A3" w:rsidRPr="00602E00" w:rsidRDefault="00B912A3" w:rsidP="00B912A3">
      <w:pPr>
        <w:rPr>
          <w:lang w:val="da-DK"/>
        </w:rPr>
      </w:pPr>
      <w:r w:rsidRPr="00602E00">
        <w:rPr>
          <w:lang w:val="da-DK"/>
        </w:rPr>
        <w:t>”</w:t>
      </w:r>
      <w:r w:rsidRPr="00602E00">
        <w:t>Immaterialret</w:t>
      </w:r>
      <w:r w:rsidRPr="00602E00">
        <w:rPr>
          <w:lang w:val="da-DK"/>
        </w:rPr>
        <w:t>”,</w:t>
      </w:r>
      <w:r w:rsidRPr="00602E00">
        <w:t xml:space="preserve"> Jurist-og Økonomforbundets Forlag og forfatterne.</w:t>
      </w:r>
    </w:p>
    <w:p w14:paraId="3F02C2BD" w14:textId="77777777" w:rsidR="00B912A3" w:rsidRPr="00602E00" w:rsidRDefault="00B912A3" w:rsidP="00B912A3">
      <w:pPr>
        <w:rPr>
          <w:lang w:val="da-DK"/>
        </w:rPr>
      </w:pPr>
      <w:r w:rsidRPr="00602E00">
        <w:rPr>
          <w:lang w:val="da-DK"/>
        </w:rPr>
        <w:t>(Forkortes: Schovsbo, Jens, m.fl. 2013)</w:t>
      </w:r>
    </w:p>
    <w:p w14:paraId="67F5AC91" w14:textId="77777777" w:rsidR="00B912A3" w:rsidRPr="00602E00" w:rsidRDefault="00B912A3" w:rsidP="00B912A3">
      <w:pPr>
        <w:rPr>
          <w:lang w:val="da-DK"/>
        </w:rPr>
      </w:pPr>
    </w:p>
    <w:p w14:paraId="56EA23B2" w14:textId="77777777" w:rsidR="00B912A3" w:rsidRPr="00602E00" w:rsidRDefault="00B912A3" w:rsidP="00B912A3">
      <w:r w:rsidRPr="00602E00">
        <w:t>Schønning, Peter: ”EU-direktiverne om ophavsret” 2. udgave, Djøf forlag, 2019.</w:t>
      </w:r>
    </w:p>
    <w:p w14:paraId="6F684884" w14:textId="77777777" w:rsidR="00B912A3" w:rsidRPr="00602E00" w:rsidRDefault="00B912A3" w:rsidP="00B912A3">
      <w:r w:rsidRPr="00602E00">
        <w:t>(Forkortes: Schønning, Peter, 2019)</w:t>
      </w:r>
    </w:p>
    <w:p w14:paraId="29B55562" w14:textId="0330401B" w:rsidR="00DE2991" w:rsidRPr="00602E00" w:rsidRDefault="00DE2991" w:rsidP="004D0C50"/>
    <w:p w14:paraId="19BD8A2E" w14:textId="77777777" w:rsidR="001E36A8" w:rsidRPr="00602E00" w:rsidRDefault="001E36A8" w:rsidP="001E36A8">
      <w:r w:rsidRPr="00602E00">
        <w:t>Trzaskowski, Jan, m.fl., ”Internetretten”, 3. udgave, Ex Tutu Publishing A/S, 2017.</w:t>
      </w:r>
    </w:p>
    <w:p w14:paraId="3A53E33D" w14:textId="156B24CD" w:rsidR="001E36A8" w:rsidRPr="00602E00" w:rsidRDefault="001E36A8" w:rsidP="001E36A8">
      <w:r w:rsidRPr="00602E00">
        <w:t>(Forkortes: Trzaskowski, Jan, 2017)</w:t>
      </w:r>
    </w:p>
    <w:p w14:paraId="20DE70B7" w14:textId="1096E7DD" w:rsidR="006C4337" w:rsidRPr="00602E00" w:rsidRDefault="006C4337" w:rsidP="004D7A2A">
      <w:pPr>
        <w:rPr>
          <w:lang w:val="da-DK"/>
        </w:rPr>
      </w:pPr>
    </w:p>
    <w:p w14:paraId="147AB429" w14:textId="30293CAC" w:rsidR="006C4337" w:rsidRPr="00602E00" w:rsidRDefault="006C4337" w:rsidP="006C4337">
      <w:r w:rsidRPr="00602E00">
        <w:t xml:space="preserve">Udsen, Henrik: ”IT-RET” </w:t>
      </w:r>
      <w:r w:rsidR="00340476" w:rsidRPr="00602E00">
        <w:rPr>
          <w:lang w:val="da-DK"/>
        </w:rPr>
        <w:t>1</w:t>
      </w:r>
      <w:r w:rsidRPr="00602E00">
        <w:t>. udgave, 1. oplag, Ex Tuto Publishing A/S, 201</w:t>
      </w:r>
      <w:r w:rsidR="00340476" w:rsidRPr="00602E00">
        <w:rPr>
          <w:lang w:val="da-DK"/>
        </w:rPr>
        <w:t>3</w:t>
      </w:r>
      <w:r w:rsidRPr="00602E00">
        <w:t>.</w:t>
      </w:r>
    </w:p>
    <w:p w14:paraId="0849B26D" w14:textId="2847FB95" w:rsidR="006C4337" w:rsidRPr="00602E00" w:rsidRDefault="006C4337" w:rsidP="006C4337">
      <w:r w:rsidRPr="00602E00">
        <w:t>(Forkortes: Udsen, Henrik</w:t>
      </w:r>
      <w:r w:rsidR="00D4189D" w:rsidRPr="00602E00">
        <w:rPr>
          <w:lang w:val="da-DK"/>
        </w:rPr>
        <w:t xml:space="preserve">, </w:t>
      </w:r>
      <w:r w:rsidRPr="00602E00">
        <w:t>201</w:t>
      </w:r>
      <w:r w:rsidR="00340476" w:rsidRPr="00602E00">
        <w:rPr>
          <w:lang w:val="da-DK"/>
        </w:rPr>
        <w:t>3</w:t>
      </w:r>
      <w:r w:rsidRPr="00602E00">
        <w:t>)</w:t>
      </w:r>
    </w:p>
    <w:p w14:paraId="4FDF8D71" w14:textId="77777777" w:rsidR="003F442B" w:rsidRPr="00602E00" w:rsidRDefault="003F442B" w:rsidP="008C04D3"/>
    <w:p w14:paraId="03066112" w14:textId="367ED49B" w:rsidR="00DE2991" w:rsidRPr="00602E00" w:rsidRDefault="00DE2991" w:rsidP="004D0C50">
      <w:pPr>
        <w:rPr>
          <w:sz w:val="28"/>
          <w:szCs w:val="28"/>
          <w:u w:val="single"/>
          <w:lang w:val="da-DK"/>
        </w:rPr>
      </w:pPr>
      <w:r w:rsidRPr="00602E00">
        <w:rPr>
          <w:sz w:val="28"/>
          <w:szCs w:val="28"/>
          <w:u w:val="single"/>
          <w:lang w:val="da-DK"/>
        </w:rPr>
        <w:t>Lovreferencer</w:t>
      </w:r>
    </w:p>
    <w:p w14:paraId="3AAF1394" w14:textId="35BCEB8E" w:rsidR="00DE2991" w:rsidRPr="00602E00" w:rsidRDefault="00DE2991" w:rsidP="004D0C50">
      <w:pPr>
        <w:rPr>
          <w:sz w:val="28"/>
          <w:szCs w:val="28"/>
          <w:lang w:val="da-DK"/>
        </w:rPr>
      </w:pPr>
    </w:p>
    <w:p w14:paraId="2BA581A0" w14:textId="6EB9FB63" w:rsidR="003A3792" w:rsidRPr="00602E00" w:rsidRDefault="003A3792" w:rsidP="004D0C50">
      <w:r w:rsidRPr="00602E00">
        <w:t>Bekendtgørelse 2006-09-28 nr. 988 om udbydere af elektroniske kommunikationsnets og elektroniske kommunikationstjenesters registrering og opbevaring af oplysninger om teletrafik (logningsbekendtgørelsen) (Forkortes: Logningsbekendtgørelsen)</w:t>
      </w:r>
    </w:p>
    <w:p w14:paraId="78F3A2E4" w14:textId="77777777" w:rsidR="003A3792" w:rsidRPr="00602E00" w:rsidRDefault="003A3792" w:rsidP="004D0C50">
      <w:pPr>
        <w:rPr>
          <w:sz w:val="28"/>
          <w:szCs w:val="28"/>
          <w:lang w:val="da-DK"/>
        </w:rPr>
      </w:pPr>
    </w:p>
    <w:p w14:paraId="00F49255" w14:textId="77777777" w:rsidR="007902DB" w:rsidRPr="00602E00" w:rsidRDefault="007902DB" w:rsidP="007902DB">
      <w:r w:rsidRPr="00602E00">
        <w:t>Konsolideret udgave af Traktaten om Den Europæikse Unions Funktionsområde (2016/C 202/01) (Forkortes: TEUF)</w:t>
      </w:r>
    </w:p>
    <w:p w14:paraId="3D3E2048" w14:textId="22BFC90D" w:rsidR="007902DB" w:rsidRPr="00602E00" w:rsidRDefault="007902DB" w:rsidP="004D0C50">
      <w:pPr>
        <w:rPr>
          <w:sz w:val="28"/>
          <w:szCs w:val="28"/>
        </w:rPr>
      </w:pPr>
    </w:p>
    <w:p w14:paraId="35FFCD56" w14:textId="77777777" w:rsidR="003A3792" w:rsidRPr="00602E00" w:rsidRDefault="003A3792" w:rsidP="003A3792">
      <w:r w:rsidRPr="00602E00">
        <w:t>Europa-Parlamentets og Rådets direktiv 2002/58/EF af 12. juli 2002 om behandling af personoplysninger og beskyttelse af privatlivets fred i den elektroniske kommunikationssektor (Direktiv om databeskyttelse inden for elektronisk kommunikation) (Forkortes: E-databeskyttelsesdirektivet)</w:t>
      </w:r>
    </w:p>
    <w:p w14:paraId="3290C8A5" w14:textId="36F6BDAB" w:rsidR="003A3792" w:rsidRPr="00602E00" w:rsidRDefault="003A3792" w:rsidP="004D0C50">
      <w:pPr>
        <w:rPr>
          <w:sz w:val="28"/>
          <w:szCs w:val="28"/>
        </w:rPr>
      </w:pPr>
    </w:p>
    <w:p w14:paraId="7AA5B67F" w14:textId="61518947" w:rsidR="003A3792" w:rsidRPr="00602E00" w:rsidRDefault="003A3792" w:rsidP="003A3792">
      <w:r w:rsidRPr="00602E00">
        <w:t>Europa-Parlamentets og Rådets direktiv 95/46/EF af 24. oktober 1995 om beskyttelse af fysiske personer i forbindelse med behandling af personoplysninger og om fri udveksling af sådanne oplysninger (Forkortes: Persondatadirektivet)</w:t>
      </w:r>
    </w:p>
    <w:p w14:paraId="100C493B" w14:textId="42620725" w:rsidR="005378BB" w:rsidRPr="00602E00" w:rsidRDefault="005378BB" w:rsidP="003A3792"/>
    <w:p w14:paraId="063A5A85" w14:textId="77777777" w:rsidR="005378BB" w:rsidRPr="00602E00" w:rsidRDefault="005378BB" w:rsidP="005378BB">
      <w:r w:rsidRPr="00602E00">
        <w:t>Europa-Parlamentets og Rådets direktiv 2006/24/EF af 15. marts 2006 om lagring af data genereret eller behandlet i forbindelse med tilvejebringelse af offentligt tilgængelige elektroniske kommunikationstjenester eller elektroniske kommunikationsnet og om ændring af direktiv 2002/58/EF (Forkortes: Logningsdirektivet)</w:t>
      </w:r>
    </w:p>
    <w:p w14:paraId="45B8DE73" w14:textId="7B6E36F5" w:rsidR="005378BB" w:rsidRPr="00602E00" w:rsidRDefault="005378BB" w:rsidP="003A3792"/>
    <w:p w14:paraId="4E3F6251" w14:textId="77777777" w:rsidR="005378BB" w:rsidRPr="00602E00" w:rsidRDefault="005378BB" w:rsidP="003A3792"/>
    <w:p w14:paraId="005AEBAD" w14:textId="77777777" w:rsidR="005378BB" w:rsidRPr="00602E00" w:rsidRDefault="005378BB" w:rsidP="005378BB">
      <w:r w:rsidRPr="00602E00">
        <w:t xml:space="preserve">Europa-Parlamentets og Rådets forordning 2016/679 af 27. april 2016 om beskyttelse af fysiske personer i forbindelse med behandling af personoplysninger og om fri udveksling af sådanne oplysninger og om ophævelse af direktiv 95/46/EF (generel forordning om databeskyttelse) (Forkortes: Forordningen) </w:t>
      </w:r>
    </w:p>
    <w:p w14:paraId="32D71660" w14:textId="17187517" w:rsidR="003A3792" w:rsidRPr="00602E00" w:rsidRDefault="003A3792" w:rsidP="004D0C50">
      <w:pPr>
        <w:rPr>
          <w:sz w:val="28"/>
          <w:szCs w:val="28"/>
        </w:rPr>
      </w:pPr>
    </w:p>
    <w:p w14:paraId="53406FC7" w14:textId="77777777" w:rsidR="00035FB4" w:rsidRPr="00602E00" w:rsidRDefault="00035FB4" w:rsidP="00035FB4">
      <w:r w:rsidRPr="00602E00">
        <w:t>Lov 2000-05-31 nr. 429 om behandling af personoplysninger (Forkortes: Persondataloven)</w:t>
      </w:r>
    </w:p>
    <w:p w14:paraId="2050AB7B" w14:textId="61CB0184" w:rsidR="005378BB" w:rsidRPr="00602E00" w:rsidRDefault="005378BB" w:rsidP="004D0C50">
      <w:pPr>
        <w:rPr>
          <w:sz w:val="28"/>
          <w:szCs w:val="28"/>
        </w:rPr>
      </w:pPr>
    </w:p>
    <w:p w14:paraId="78E3BE7F" w14:textId="77777777" w:rsidR="00035FB4" w:rsidRPr="00602E00" w:rsidRDefault="00035FB4" w:rsidP="00035FB4">
      <w:r w:rsidRPr="00602E00">
        <w:t>Lov 2018-05-23 nr. 502 om supplerende bestemmelser til forordning om beskyttelse af fysiske personer i forbindelse med behandling af personoplysninger og om fri udveksling af sådanne oplysninger (databeskyttelsesloven) (Forkortes: Databeskyttelsesloven)</w:t>
      </w:r>
    </w:p>
    <w:p w14:paraId="44061B31" w14:textId="063FA357" w:rsidR="00035FB4" w:rsidRPr="00602E00" w:rsidRDefault="00035FB4" w:rsidP="004D0C50">
      <w:pPr>
        <w:rPr>
          <w:sz w:val="28"/>
          <w:szCs w:val="28"/>
        </w:rPr>
      </w:pPr>
    </w:p>
    <w:p w14:paraId="0180892D" w14:textId="55834910" w:rsidR="00035FB4" w:rsidRPr="00602E00" w:rsidRDefault="00035FB4" w:rsidP="00035FB4">
      <w:r w:rsidRPr="00602E00">
        <w:t xml:space="preserve">Lovbekendtgørelse </w:t>
      </w:r>
      <w:r w:rsidR="009658CC" w:rsidRPr="00602E00">
        <w:rPr>
          <w:lang w:val="da-DK"/>
        </w:rPr>
        <w:t>15/09/2021</w:t>
      </w:r>
      <w:r w:rsidRPr="00602E00">
        <w:t xml:space="preserve"> nr. </w:t>
      </w:r>
      <w:r w:rsidR="009658CC" w:rsidRPr="00602E00">
        <w:rPr>
          <w:lang w:val="da-DK"/>
        </w:rPr>
        <w:t>1835</w:t>
      </w:r>
      <w:r w:rsidRPr="00602E00">
        <w:t xml:space="preserve"> om rettens pleje (Forkortes: Retsplejeloven)</w:t>
      </w:r>
    </w:p>
    <w:p w14:paraId="526A011E" w14:textId="23E8E1BD" w:rsidR="00035FB4" w:rsidRPr="00602E00" w:rsidRDefault="00035FB4" w:rsidP="004D0C50">
      <w:pPr>
        <w:rPr>
          <w:sz w:val="28"/>
          <w:szCs w:val="28"/>
        </w:rPr>
      </w:pPr>
    </w:p>
    <w:p w14:paraId="7456FBB7" w14:textId="7BC64E38" w:rsidR="00035FB4" w:rsidRPr="00602E00" w:rsidRDefault="00035FB4" w:rsidP="00035FB4">
      <w:r w:rsidRPr="00602E00">
        <w:t xml:space="preserve">Lovbekendtgørelse </w:t>
      </w:r>
      <w:r w:rsidR="00302D68" w:rsidRPr="00602E00">
        <w:rPr>
          <w:lang w:val="da-DK"/>
        </w:rPr>
        <w:t>28/09-2022</w:t>
      </w:r>
      <w:r w:rsidRPr="00602E00">
        <w:t xml:space="preserve"> nr. </w:t>
      </w:r>
      <w:r w:rsidR="00DD1491" w:rsidRPr="00602E00">
        <w:rPr>
          <w:lang w:val="da-DK"/>
        </w:rPr>
        <w:t>1350</w:t>
      </w:r>
      <w:r w:rsidRPr="00602E00">
        <w:t>, Straffeloven (Forkortes: Straffeloven)</w:t>
      </w:r>
    </w:p>
    <w:p w14:paraId="42D737F2" w14:textId="068E0BC4" w:rsidR="00C27076" w:rsidRPr="00602E00" w:rsidRDefault="00C27076" w:rsidP="00035FB4"/>
    <w:p w14:paraId="67D9C34E" w14:textId="1D98F1BC" w:rsidR="005F37A9" w:rsidRPr="00602E00" w:rsidRDefault="00C843C0" w:rsidP="00035FB4">
      <w:pPr>
        <w:rPr>
          <w:lang w:val="da-DK"/>
        </w:rPr>
      </w:pPr>
      <w:r w:rsidRPr="00602E00">
        <w:rPr>
          <w:lang w:val="da-DK"/>
        </w:rPr>
        <w:t xml:space="preserve">Lovbekendtgørelse </w:t>
      </w:r>
      <w:r w:rsidR="00604022" w:rsidRPr="00602E00">
        <w:rPr>
          <w:lang w:val="da-DK"/>
        </w:rPr>
        <w:t xml:space="preserve">2014-10-23 nr. </w:t>
      </w:r>
      <w:r w:rsidR="00223B75" w:rsidRPr="00602E00">
        <w:rPr>
          <w:lang w:val="da-DK"/>
        </w:rPr>
        <w:t>1144, Ophavsretsloven (Forkortes: Ophavsretsloven)</w:t>
      </w:r>
    </w:p>
    <w:p w14:paraId="6889920B" w14:textId="77777777" w:rsidR="005F37A9" w:rsidRPr="00602E00" w:rsidRDefault="005F37A9" w:rsidP="00035FB4">
      <w:pPr>
        <w:rPr>
          <w:lang w:val="da-DK"/>
        </w:rPr>
      </w:pPr>
    </w:p>
    <w:p w14:paraId="6109CFEE" w14:textId="77777777" w:rsidR="00C27076" w:rsidRPr="00602E00" w:rsidRDefault="00C27076" w:rsidP="00C27076">
      <w:r w:rsidRPr="00602E00">
        <w:t>Lov 1953-06-05 nr. 169 om Danmarks Riges Grundlov (Forkortes: Grundloven)</w:t>
      </w:r>
    </w:p>
    <w:p w14:paraId="2E60103A" w14:textId="77777777" w:rsidR="00C27076" w:rsidRPr="00602E00" w:rsidRDefault="00C27076" w:rsidP="00035FB4"/>
    <w:p w14:paraId="3828DCD6" w14:textId="0D550B17" w:rsidR="00035FB4" w:rsidRPr="00602E00" w:rsidRDefault="0072749E" w:rsidP="004D0C50">
      <w:r w:rsidRPr="00602E00">
        <w:t>Bekg. nr. 1882 af 4/12-2020 Persondatasikkerhed i forbindelse med udbud af offentlige elektroniske kommunikationstjenester og nummeruafhængige interpersonelle kommunikationstjenester</w:t>
      </w:r>
    </w:p>
    <w:p w14:paraId="129738C4" w14:textId="2E92D930" w:rsidR="0072749E" w:rsidRPr="00602E00" w:rsidRDefault="0072749E" w:rsidP="004D0C50"/>
    <w:p w14:paraId="52A2CAC5" w14:textId="2416D81C" w:rsidR="001631BC" w:rsidRPr="00602E00" w:rsidRDefault="008C156A" w:rsidP="004D0C50">
      <w:r w:rsidRPr="00602E00">
        <w:rPr>
          <w:lang w:val="da-DK"/>
        </w:rPr>
        <w:t xml:space="preserve">Lov 08/03/2022 nr. 291 om </w:t>
      </w:r>
      <w:proofErr w:type="spellStart"/>
      <w:r w:rsidRPr="00602E00">
        <w:rPr>
          <w:lang w:val="da-DK"/>
        </w:rPr>
        <w:t>om</w:t>
      </w:r>
      <w:proofErr w:type="spellEnd"/>
      <w:r w:rsidRPr="00602E00">
        <w:rPr>
          <w:lang w:val="da-DK"/>
        </w:rPr>
        <w:t xml:space="preserve"> ændring af retsplejeloven og lov om elektroniske kommunikationsnet og -tjenester</w:t>
      </w:r>
      <w:r w:rsidR="004E514F" w:rsidRPr="00602E00">
        <w:rPr>
          <w:lang w:val="da-DK"/>
        </w:rPr>
        <w:t xml:space="preserve"> (forkortes: </w:t>
      </w:r>
    </w:p>
    <w:p w14:paraId="5AFFC1D4" w14:textId="25A3C168" w:rsidR="00AE43E3" w:rsidRPr="00602E00" w:rsidRDefault="00AE43E3" w:rsidP="004D0C50">
      <w:pPr>
        <w:rPr>
          <w:sz w:val="28"/>
          <w:szCs w:val="28"/>
          <w:lang w:val="da-DK"/>
        </w:rPr>
      </w:pPr>
    </w:p>
    <w:p w14:paraId="163F82E2" w14:textId="5C41B21A" w:rsidR="00C96CA0" w:rsidRPr="00602E00" w:rsidRDefault="00C96CA0" w:rsidP="004D0C50">
      <w:pPr>
        <w:rPr>
          <w:lang w:val="da-DK"/>
        </w:rPr>
      </w:pPr>
      <w:r w:rsidRPr="00602E00">
        <w:rPr>
          <w:lang w:val="da-DK"/>
        </w:rPr>
        <w:t>Europa-Parlamentets og Rådets direktiv 2001/29/EF af 22. maj 2001 om harmonisering af visse aspekter af ophavsret og beslægtede rettigheder i informationssamfundet</w:t>
      </w:r>
    </w:p>
    <w:p w14:paraId="550E5F00" w14:textId="77777777" w:rsidR="00D96E15" w:rsidRPr="00602E00" w:rsidRDefault="00D96E15" w:rsidP="004D0C50"/>
    <w:p w14:paraId="0F512A22" w14:textId="35A3B9A3" w:rsidR="00D96E15" w:rsidRPr="00602E00" w:rsidRDefault="00F95BFC" w:rsidP="004D0C50">
      <w:r w:rsidRPr="00602E00">
        <w:rPr>
          <w:lang w:val="da-DK"/>
        </w:rPr>
        <w:t>Europa-Parlamentets</w:t>
      </w:r>
      <w:r w:rsidR="00D96E15" w:rsidRPr="00602E00">
        <w:rPr>
          <w:lang w:val="da-DK"/>
        </w:rPr>
        <w:t xml:space="preserve"> og rådets direktiv </w:t>
      </w:r>
      <w:r w:rsidR="00D96E15" w:rsidRPr="00602E00">
        <w:t>2004/48/EF af 29 april 2004 om håndhævelsen af intellektuelle ejendomsrettigheder</w:t>
      </w:r>
    </w:p>
    <w:p w14:paraId="7DE076F1" w14:textId="77777777" w:rsidR="00F8093D" w:rsidRPr="00602E00" w:rsidRDefault="00F8093D" w:rsidP="004D0C50">
      <w:pPr>
        <w:rPr>
          <w:lang w:val="da-DK"/>
        </w:rPr>
      </w:pPr>
    </w:p>
    <w:p w14:paraId="677B5C75" w14:textId="51D45CFA" w:rsidR="00DE2991" w:rsidRPr="00602E00" w:rsidRDefault="00AC7D1C" w:rsidP="004D0C50">
      <w:pPr>
        <w:rPr>
          <w:sz w:val="28"/>
          <w:szCs w:val="28"/>
          <w:u w:val="single"/>
          <w:lang w:val="da-DK"/>
        </w:rPr>
      </w:pPr>
      <w:r w:rsidRPr="00602E00">
        <w:rPr>
          <w:sz w:val="28"/>
          <w:szCs w:val="28"/>
          <w:u w:val="single"/>
          <w:lang w:val="da-DK"/>
        </w:rPr>
        <w:t>Forarbejder</w:t>
      </w:r>
    </w:p>
    <w:p w14:paraId="38BE0591" w14:textId="428C867A" w:rsidR="00AC7D1C" w:rsidRPr="00602E00" w:rsidRDefault="00AC7D1C" w:rsidP="004D0C50">
      <w:pPr>
        <w:rPr>
          <w:sz w:val="28"/>
          <w:szCs w:val="28"/>
          <w:lang w:val="da-DK"/>
        </w:rPr>
      </w:pPr>
    </w:p>
    <w:p w14:paraId="545727C5" w14:textId="4F266EDC" w:rsidR="006A5B60" w:rsidRPr="00602E00" w:rsidRDefault="006A5B60" w:rsidP="006A5B60">
      <w:r w:rsidRPr="00602E00">
        <w:t>Betænkning nr. 1565 om databeskyttelsesforordningen (2016/679) – og de retlige rammer for dansk lovgivning, Justitsministeriet, del I, bind 1 (Forkortes: Betænkning nr. 1565)</w:t>
      </w:r>
    </w:p>
    <w:p w14:paraId="328C9C52" w14:textId="77777777" w:rsidR="006A5B60" w:rsidRPr="00602E00" w:rsidRDefault="006A5B60" w:rsidP="004D0C50">
      <w:pPr>
        <w:rPr>
          <w:sz w:val="28"/>
          <w:szCs w:val="28"/>
        </w:rPr>
      </w:pPr>
    </w:p>
    <w:p w14:paraId="2A6E8BEB" w14:textId="35B8ADCE" w:rsidR="00AC7D1C" w:rsidRPr="00602E00" w:rsidRDefault="00AC7D1C" w:rsidP="004D0C50">
      <w:pPr>
        <w:rPr>
          <w:sz w:val="28"/>
          <w:szCs w:val="28"/>
          <w:u w:val="single"/>
          <w:lang w:val="da-DK"/>
        </w:rPr>
      </w:pPr>
      <w:r w:rsidRPr="00602E00">
        <w:rPr>
          <w:sz w:val="28"/>
          <w:szCs w:val="28"/>
          <w:u w:val="single"/>
          <w:lang w:val="da-DK"/>
        </w:rPr>
        <w:t>Tidsskriftartikler</w:t>
      </w:r>
    </w:p>
    <w:p w14:paraId="08F086AA" w14:textId="7E903450" w:rsidR="00AC7D1C" w:rsidRPr="00602E00" w:rsidRDefault="00AC7D1C" w:rsidP="004D0C50">
      <w:pPr>
        <w:rPr>
          <w:sz w:val="28"/>
          <w:szCs w:val="28"/>
          <w:lang w:val="da-DK"/>
        </w:rPr>
      </w:pPr>
    </w:p>
    <w:p w14:paraId="6720906D" w14:textId="0F99B9B3" w:rsidR="0016691B" w:rsidRPr="00602E00" w:rsidRDefault="0016691B" w:rsidP="0016691B">
      <w:r w:rsidRPr="00602E00">
        <w:t xml:space="preserve">Lentz, </w:t>
      </w:r>
      <w:r w:rsidR="00C46FCD" w:rsidRPr="00602E00">
        <w:rPr>
          <w:lang w:val="da-DK"/>
        </w:rPr>
        <w:t xml:space="preserve">Wacher, </w:t>
      </w:r>
      <w:r w:rsidRPr="00602E00">
        <w:t>Lene, ”Logning af teledata i lyset af Tele2-dommen", Juristen nr. 5, Jurist- og Økonomforbundets Forlag, 2017.</w:t>
      </w:r>
    </w:p>
    <w:p w14:paraId="6176C7D9" w14:textId="24DDC04D" w:rsidR="0016691B" w:rsidRPr="00602E00" w:rsidRDefault="0016691B" w:rsidP="0016691B"/>
    <w:p w14:paraId="7D33D74C" w14:textId="1C07CBCA" w:rsidR="0016691B" w:rsidRPr="00602E00" w:rsidRDefault="00C46FCD" w:rsidP="004D0C50">
      <w:pPr>
        <w:rPr>
          <w:sz w:val="28"/>
          <w:szCs w:val="28"/>
          <w:lang w:val="da-DK"/>
        </w:rPr>
      </w:pPr>
      <w:r w:rsidRPr="00602E00">
        <w:rPr>
          <w:lang w:val="da-DK"/>
        </w:rPr>
        <w:t xml:space="preserve">Lentz, Wacher, Lene og Christensen, Kammersgaard, Tanja. </w:t>
      </w:r>
      <w:r w:rsidR="00155CC5" w:rsidRPr="00602E00">
        <w:rPr>
          <w:lang w:val="da-DK"/>
        </w:rPr>
        <w:t>”</w:t>
      </w:r>
      <w:r w:rsidRPr="00602E00">
        <w:rPr>
          <w:lang w:val="da-DK"/>
        </w:rPr>
        <w:t>Logning af teledata – balancen mellem hensynet til kriminalitets bekæmpelse og borgerens privatliv</w:t>
      </w:r>
      <w:r w:rsidR="00155CC5" w:rsidRPr="00602E00">
        <w:rPr>
          <w:lang w:val="da-DK"/>
        </w:rPr>
        <w:t>”</w:t>
      </w:r>
      <w:r w:rsidRPr="00602E00">
        <w:rPr>
          <w:lang w:val="da-DK"/>
        </w:rPr>
        <w:t>,</w:t>
      </w:r>
      <w:r w:rsidR="00155CC5" w:rsidRPr="00602E00">
        <w:rPr>
          <w:lang w:val="da-DK"/>
        </w:rPr>
        <w:t xml:space="preserve"> Juristen nr</w:t>
      </w:r>
      <w:r w:rsidR="00926F5D" w:rsidRPr="00602E00">
        <w:rPr>
          <w:lang w:val="da-DK"/>
        </w:rPr>
        <w:t xml:space="preserve"> 4 og 5</w:t>
      </w:r>
      <w:r w:rsidR="00155CC5" w:rsidRPr="00602E00">
        <w:rPr>
          <w:lang w:val="da-DK"/>
        </w:rPr>
        <w:t>.</w:t>
      </w:r>
      <w:r w:rsidR="008D2FC6" w:rsidRPr="00602E00">
        <w:rPr>
          <w:lang w:val="da-DK"/>
        </w:rPr>
        <w:t xml:space="preserve"> </w:t>
      </w:r>
      <w:r w:rsidR="008D2FC6" w:rsidRPr="00602E00">
        <w:t>Jurist- og Økonomforbundets Forlag</w:t>
      </w:r>
      <w:r w:rsidR="008D2FC6" w:rsidRPr="00602E00">
        <w:rPr>
          <w:lang w:val="da-DK"/>
        </w:rPr>
        <w:t>,</w:t>
      </w:r>
      <w:r w:rsidRPr="00602E00">
        <w:rPr>
          <w:lang w:val="da-DK"/>
        </w:rPr>
        <w:t xml:space="preserve"> 2022</w:t>
      </w:r>
    </w:p>
    <w:p w14:paraId="7B1F6EAB" w14:textId="77777777" w:rsidR="0016691B" w:rsidRPr="00602E00" w:rsidRDefault="0016691B" w:rsidP="004D0C50">
      <w:pPr>
        <w:rPr>
          <w:sz w:val="28"/>
          <w:szCs w:val="28"/>
          <w:lang w:val="da-DK"/>
        </w:rPr>
      </w:pPr>
    </w:p>
    <w:p w14:paraId="34E7D8C8" w14:textId="6585CBE9" w:rsidR="00AC7D1C" w:rsidRPr="00602E00" w:rsidRDefault="00AC7D1C" w:rsidP="004D0C50">
      <w:pPr>
        <w:rPr>
          <w:sz w:val="28"/>
          <w:szCs w:val="28"/>
          <w:u w:val="single"/>
          <w:lang w:val="da-DK"/>
        </w:rPr>
      </w:pPr>
      <w:r w:rsidRPr="00602E00">
        <w:rPr>
          <w:sz w:val="28"/>
          <w:szCs w:val="28"/>
          <w:u w:val="single"/>
          <w:lang w:val="da-DK"/>
        </w:rPr>
        <w:lastRenderedPageBreak/>
        <w:t>Dansk retspraksis</w:t>
      </w:r>
    </w:p>
    <w:p w14:paraId="58EC9192" w14:textId="41ADCFB4" w:rsidR="00AC7D1C" w:rsidRPr="00602E00" w:rsidRDefault="00AC7D1C" w:rsidP="004D0C50">
      <w:pPr>
        <w:rPr>
          <w:sz w:val="28"/>
          <w:szCs w:val="28"/>
          <w:lang w:val="da-DK"/>
        </w:rPr>
      </w:pPr>
    </w:p>
    <w:p w14:paraId="4406069B" w14:textId="48740F77" w:rsidR="000526CB" w:rsidRPr="00602E00" w:rsidRDefault="000526CB" w:rsidP="004D0C50">
      <w:pPr>
        <w:rPr>
          <w:lang w:val="da-DK"/>
        </w:rPr>
      </w:pPr>
      <w:r w:rsidRPr="00602E00">
        <w:rPr>
          <w:lang w:val="da-DK"/>
        </w:rPr>
        <w:t>U.2019.2019</w:t>
      </w:r>
      <w:r w:rsidR="003145A1">
        <w:rPr>
          <w:lang w:val="da-DK"/>
        </w:rPr>
        <w:t xml:space="preserve"> </w:t>
      </w:r>
      <w:r w:rsidRPr="00602E00">
        <w:rPr>
          <w:lang w:val="da-DK"/>
        </w:rPr>
        <w:t>Ø</w:t>
      </w:r>
    </w:p>
    <w:p w14:paraId="564803C4" w14:textId="77777777" w:rsidR="000526CB" w:rsidRPr="00602E00" w:rsidRDefault="000526CB" w:rsidP="004D0C50">
      <w:pPr>
        <w:rPr>
          <w:sz w:val="28"/>
          <w:szCs w:val="28"/>
          <w:lang w:val="da-DK"/>
        </w:rPr>
      </w:pPr>
    </w:p>
    <w:p w14:paraId="45D418AE" w14:textId="45DFF41E" w:rsidR="00AC7D1C" w:rsidRPr="00602E00" w:rsidRDefault="00AC7D1C" w:rsidP="004D0C50">
      <w:pPr>
        <w:rPr>
          <w:sz w:val="28"/>
          <w:szCs w:val="28"/>
          <w:u w:val="single"/>
          <w:lang w:val="da-DK"/>
        </w:rPr>
      </w:pPr>
      <w:r w:rsidRPr="00602E00">
        <w:rPr>
          <w:sz w:val="28"/>
          <w:szCs w:val="28"/>
          <w:u w:val="single"/>
          <w:lang w:val="da-DK"/>
        </w:rPr>
        <w:t>EU-retspraksis</w:t>
      </w:r>
    </w:p>
    <w:p w14:paraId="3BA4FC23" w14:textId="58BA498C" w:rsidR="00AC7D1C" w:rsidRPr="00602E00" w:rsidRDefault="00AC7D1C" w:rsidP="004D0C50">
      <w:pPr>
        <w:rPr>
          <w:lang w:val="da-DK"/>
        </w:rPr>
      </w:pPr>
    </w:p>
    <w:p w14:paraId="29A6C4F0" w14:textId="77777777" w:rsidR="00D6141C" w:rsidRPr="00602E00" w:rsidRDefault="00D6141C" w:rsidP="00D6141C">
      <w:pPr>
        <w:rPr>
          <w:lang w:val="da-DK"/>
        </w:rPr>
      </w:pPr>
      <w:r w:rsidRPr="00602E00">
        <w:rPr>
          <w:lang w:val="da-DK"/>
        </w:rPr>
        <w:t>C-597-19</w:t>
      </w:r>
    </w:p>
    <w:p w14:paraId="7DDDE4F4" w14:textId="77777777" w:rsidR="00D6141C" w:rsidRPr="00602E00" w:rsidRDefault="00D6141C" w:rsidP="00D6141C">
      <w:pPr>
        <w:rPr>
          <w:lang w:val="da-DK"/>
        </w:rPr>
      </w:pPr>
      <w:r w:rsidRPr="00602E00">
        <w:rPr>
          <w:lang w:val="da-DK"/>
        </w:rPr>
        <w:t>C-462/09</w:t>
      </w:r>
    </w:p>
    <w:p w14:paraId="44A56691" w14:textId="77777777" w:rsidR="00D6141C" w:rsidRPr="00602E00" w:rsidRDefault="00D6141C" w:rsidP="00D6141C">
      <w:pPr>
        <w:rPr>
          <w:lang w:val="da-DK"/>
        </w:rPr>
      </w:pPr>
      <w:r w:rsidRPr="00602E00">
        <w:rPr>
          <w:lang w:val="da-DK"/>
        </w:rPr>
        <w:t>C-511/18</w:t>
      </w:r>
    </w:p>
    <w:p w14:paraId="185CA152" w14:textId="77777777" w:rsidR="00D6141C" w:rsidRPr="00602E00" w:rsidRDefault="00D6141C" w:rsidP="00D6141C">
      <w:pPr>
        <w:rPr>
          <w:lang w:val="da-DK"/>
        </w:rPr>
      </w:pPr>
      <w:r w:rsidRPr="00602E00">
        <w:rPr>
          <w:lang w:val="da-DK"/>
        </w:rPr>
        <w:t>C-512/18</w:t>
      </w:r>
    </w:p>
    <w:p w14:paraId="34A575B2" w14:textId="77777777" w:rsidR="00D6141C" w:rsidRPr="00602E00" w:rsidRDefault="00D6141C" w:rsidP="00D6141C">
      <w:pPr>
        <w:rPr>
          <w:lang w:val="da-DK"/>
        </w:rPr>
      </w:pPr>
      <w:r w:rsidRPr="00602E00">
        <w:rPr>
          <w:lang w:val="da-DK"/>
        </w:rPr>
        <w:t>C-520/18</w:t>
      </w:r>
    </w:p>
    <w:p w14:paraId="4AA0FC43" w14:textId="77777777" w:rsidR="00D6141C" w:rsidRPr="00602E00" w:rsidRDefault="00D6141C" w:rsidP="00D6141C">
      <w:pPr>
        <w:rPr>
          <w:lang w:val="da-DK"/>
        </w:rPr>
      </w:pPr>
      <w:r w:rsidRPr="00602E00">
        <w:rPr>
          <w:lang w:val="da-DK"/>
        </w:rPr>
        <w:t>C-140/20</w:t>
      </w:r>
    </w:p>
    <w:p w14:paraId="1CFA84F0" w14:textId="77777777" w:rsidR="00D6141C" w:rsidRPr="00602E00" w:rsidRDefault="00D6141C" w:rsidP="00D6141C">
      <w:pPr>
        <w:rPr>
          <w:lang w:val="da-DK"/>
        </w:rPr>
      </w:pPr>
      <w:r w:rsidRPr="00602E00">
        <w:rPr>
          <w:lang w:val="da-DK"/>
        </w:rPr>
        <w:t>C-149/17</w:t>
      </w:r>
    </w:p>
    <w:p w14:paraId="51CAA28F" w14:textId="77777777" w:rsidR="00D6141C" w:rsidRPr="00602E00" w:rsidRDefault="00D6141C" w:rsidP="00D6141C">
      <w:pPr>
        <w:rPr>
          <w:lang w:val="da-DK"/>
        </w:rPr>
      </w:pPr>
      <w:r w:rsidRPr="00602E00">
        <w:rPr>
          <w:lang w:val="da-DK"/>
        </w:rPr>
        <w:t>C-275/06</w:t>
      </w:r>
    </w:p>
    <w:p w14:paraId="65CB2AB4" w14:textId="77777777" w:rsidR="00D6141C" w:rsidRPr="00602E00" w:rsidRDefault="00D6141C" w:rsidP="00D6141C">
      <w:pPr>
        <w:rPr>
          <w:sz w:val="26"/>
          <w:szCs w:val="26"/>
          <w:lang w:val="da-DK"/>
        </w:rPr>
      </w:pPr>
      <w:r w:rsidRPr="00602E00">
        <w:rPr>
          <w:sz w:val="26"/>
          <w:szCs w:val="26"/>
          <w:lang w:val="da-DK"/>
        </w:rPr>
        <w:t>C-203/15</w:t>
      </w:r>
    </w:p>
    <w:p w14:paraId="7DA47844" w14:textId="2B130E1D" w:rsidR="00D6141C" w:rsidRPr="00602E00" w:rsidRDefault="00D6141C" w:rsidP="004D0C50">
      <w:pPr>
        <w:rPr>
          <w:sz w:val="26"/>
          <w:szCs w:val="26"/>
          <w:lang w:val="da-DK"/>
        </w:rPr>
      </w:pPr>
      <w:r w:rsidRPr="00602E00">
        <w:rPr>
          <w:sz w:val="26"/>
          <w:szCs w:val="26"/>
          <w:lang w:val="da-DK"/>
        </w:rPr>
        <w:t>C-698/15</w:t>
      </w:r>
    </w:p>
    <w:p w14:paraId="0A2D8A2E" w14:textId="77777777" w:rsidR="00D6141C" w:rsidRPr="00602E00" w:rsidRDefault="00D6141C" w:rsidP="004D0C50">
      <w:pPr>
        <w:rPr>
          <w:lang w:val="da-DK"/>
        </w:rPr>
      </w:pPr>
    </w:p>
    <w:p w14:paraId="48C63725" w14:textId="3B49CA0B" w:rsidR="00AC7D1C" w:rsidRPr="00602E00" w:rsidRDefault="00AC7D1C" w:rsidP="004D0C50">
      <w:pPr>
        <w:rPr>
          <w:sz w:val="28"/>
          <w:szCs w:val="28"/>
          <w:u w:val="single"/>
          <w:lang w:val="da-DK"/>
        </w:rPr>
      </w:pPr>
      <w:r w:rsidRPr="00602E00">
        <w:rPr>
          <w:sz w:val="28"/>
          <w:szCs w:val="28"/>
          <w:u w:val="single"/>
          <w:lang w:val="da-DK"/>
        </w:rPr>
        <w:t>Administrativ praksis</w:t>
      </w:r>
    </w:p>
    <w:p w14:paraId="18D8D267" w14:textId="4DFB3B1F" w:rsidR="00AC7D1C" w:rsidRPr="00602E00" w:rsidRDefault="00AC7D1C" w:rsidP="004D0C50">
      <w:pPr>
        <w:rPr>
          <w:sz w:val="28"/>
          <w:szCs w:val="28"/>
          <w:lang w:val="da-DK"/>
        </w:rPr>
      </w:pPr>
    </w:p>
    <w:p w14:paraId="47339A67" w14:textId="77777777" w:rsidR="003F771C" w:rsidRPr="00602E00" w:rsidRDefault="003F771C" w:rsidP="003F771C">
      <w:r w:rsidRPr="003F771C">
        <w:t xml:space="preserve">Journalnr. 2002-219-0135, ”Antipiratgruppens behandling af personoplysninger”, Datatilsynet, den 20. november 2003. </w:t>
      </w:r>
    </w:p>
    <w:p w14:paraId="0B9D3958" w14:textId="77777777" w:rsidR="003F771C" w:rsidRPr="00602E00" w:rsidRDefault="003F771C" w:rsidP="003F771C"/>
    <w:p w14:paraId="393585ED" w14:textId="21B72F45" w:rsidR="003F771C" w:rsidRPr="003F771C" w:rsidRDefault="003F771C" w:rsidP="003F771C">
      <w:r w:rsidRPr="003F771C">
        <w:t xml:space="preserve">Journalnr. 2016-217-1119, ”Behandling af oplysninger om bl.a. ophavsretlige krænkelser”, Datatilsynet, den 12. juli 2017 </w:t>
      </w:r>
    </w:p>
    <w:p w14:paraId="3CDEE4C5" w14:textId="77777777" w:rsidR="009C7B2C" w:rsidRPr="00602E00" w:rsidRDefault="009C7B2C" w:rsidP="004D0C50">
      <w:pPr>
        <w:rPr>
          <w:sz w:val="28"/>
          <w:szCs w:val="28"/>
          <w:lang w:val="da-DK"/>
        </w:rPr>
      </w:pPr>
    </w:p>
    <w:p w14:paraId="66D9A66B" w14:textId="2E90AAB9" w:rsidR="00AC7D1C" w:rsidRPr="00602E00" w:rsidRDefault="00AC7D1C" w:rsidP="004D0C50">
      <w:pPr>
        <w:rPr>
          <w:sz w:val="28"/>
          <w:szCs w:val="28"/>
          <w:u w:val="single"/>
          <w:lang w:val="da-DK"/>
        </w:rPr>
      </w:pPr>
      <w:r w:rsidRPr="00602E00">
        <w:rPr>
          <w:sz w:val="28"/>
          <w:szCs w:val="28"/>
          <w:u w:val="single"/>
          <w:lang w:val="da-DK"/>
        </w:rPr>
        <w:t>Vejledninger</w:t>
      </w:r>
    </w:p>
    <w:p w14:paraId="7EF253D8" w14:textId="29AD9F31" w:rsidR="00A076B6" w:rsidRPr="00602E00" w:rsidRDefault="00A076B6" w:rsidP="004D0C50">
      <w:pPr>
        <w:rPr>
          <w:sz w:val="28"/>
          <w:szCs w:val="28"/>
          <w:lang w:val="da-DK"/>
        </w:rPr>
      </w:pPr>
    </w:p>
    <w:p w14:paraId="0076C85C" w14:textId="77777777" w:rsidR="00B54CBD" w:rsidRPr="00602E00" w:rsidRDefault="00B54CBD" w:rsidP="00B54CBD">
      <w:r w:rsidRPr="00602E00">
        <w:t>Datatilsynet, ”Databeskyttelsesforordningen (En introduktion til de kommende, nye regler om beskyttelse af personoplysninger)”, Justitsministeriet, oktober 2017. (Forkortes: Datatilsynets vejledning: databeskyttelsesforordningen, 2017)</w:t>
      </w:r>
    </w:p>
    <w:p w14:paraId="04C0D373" w14:textId="5D0C97CE" w:rsidR="003F771C" w:rsidRPr="00602E00" w:rsidRDefault="003F771C" w:rsidP="004D0C50">
      <w:pPr>
        <w:rPr>
          <w:sz w:val="28"/>
          <w:szCs w:val="28"/>
          <w:lang w:val="da-DK"/>
        </w:rPr>
      </w:pPr>
    </w:p>
    <w:p w14:paraId="08A3CC6F" w14:textId="6ACBDCF7" w:rsidR="00E10DCD" w:rsidRPr="00602E00" w:rsidRDefault="00E10DCD" w:rsidP="004D0C50">
      <w:pPr>
        <w:rPr>
          <w:lang w:val="da-DK"/>
        </w:rPr>
      </w:pPr>
      <w:r w:rsidRPr="00602E00">
        <w:rPr>
          <w:lang w:val="da-DK"/>
        </w:rPr>
        <w:t>Justitsministeriet, ”Børns erstatningsansvar”</w:t>
      </w:r>
    </w:p>
    <w:p w14:paraId="47289459" w14:textId="5E651F7E" w:rsidR="006B7318" w:rsidRPr="00602E00" w:rsidRDefault="00D04B9E" w:rsidP="004D0C50">
      <w:pPr>
        <w:rPr>
          <w:sz w:val="28"/>
          <w:szCs w:val="28"/>
        </w:rPr>
      </w:pPr>
      <w:hyperlink r:id="rId17" w:history="1">
        <w:r w:rsidR="00E10DCD" w:rsidRPr="00602E00">
          <w:rPr>
            <w:rStyle w:val="Hyperlink"/>
          </w:rPr>
          <w:t>https://www.justitsministeriet.dk/sites/default/files/media/Arbejdsomraader/civilret/Pjece%20boern.pdf</w:t>
        </w:r>
      </w:hyperlink>
    </w:p>
    <w:p w14:paraId="6C747813" w14:textId="77777777" w:rsidR="003F771C" w:rsidRPr="00602E00" w:rsidRDefault="003F771C" w:rsidP="004D0C50">
      <w:pPr>
        <w:rPr>
          <w:sz w:val="28"/>
          <w:szCs w:val="28"/>
        </w:rPr>
      </w:pPr>
    </w:p>
    <w:p w14:paraId="40AB2703" w14:textId="77777777" w:rsidR="000146F8" w:rsidRPr="00602E00" w:rsidRDefault="000146F8">
      <w:pPr>
        <w:rPr>
          <w:sz w:val="28"/>
          <w:szCs w:val="28"/>
          <w:lang w:val="da-DK"/>
        </w:rPr>
      </w:pPr>
      <w:r w:rsidRPr="00602E00">
        <w:rPr>
          <w:sz w:val="28"/>
          <w:szCs w:val="28"/>
          <w:lang w:val="da-DK"/>
        </w:rPr>
        <w:br w:type="page"/>
      </w:r>
    </w:p>
    <w:p w14:paraId="36709132" w14:textId="02DF040D" w:rsidR="00A076B6" w:rsidRPr="00602E00" w:rsidRDefault="00A076B6" w:rsidP="004D0C50">
      <w:pPr>
        <w:rPr>
          <w:sz w:val="28"/>
          <w:szCs w:val="28"/>
          <w:u w:val="single"/>
          <w:lang w:val="da-DK"/>
        </w:rPr>
      </w:pPr>
      <w:r w:rsidRPr="00602E00">
        <w:rPr>
          <w:sz w:val="28"/>
          <w:szCs w:val="28"/>
          <w:u w:val="single"/>
          <w:lang w:val="da-DK"/>
        </w:rPr>
        <w:lastRenderedPageBreak/>
        <w:t>Internetkilder</w:t>
      </w:r>
    </w:p>
    <w:p w14:paraId="2D4FF959" w14:textId="20BBC825" w:rsidR="00A076B6" w:rsidRPr="00602E00" w:rsidRDefault="00A076B6" w:rsidP="004D0C50">
      <w:pPr>
        <w:rPr>
          <w:sz w:val="28"/>
          <w:szCs w:val="28"/>
          <w:lang w:val="da-DK"/>
        </w:rPr>
      </w:pPr>
    </w:p>
    <w:p w14:paraId="0B92B1AC" w14:textId="77777777" w:rsidR="000146F8" w:rsidRPr="00602E00" w:rsidRDefault="000146F8" w:rsidP="000146F8">
      <w:pPr>
        <w:pStyle w:val="Fodnotetekst"/>
        <w:rPr>
          <w:sz w:val="24"/>
          <w:szCs w:val="24"/>
          <w:lang w:val="da-DK"/>
        </w:rPr>
      </w:pPr>
      <w:r w:rsidRPr="00602E00">
        <w:rPr>
          <w:sz w:val="24"/>
          <w:szCs w:val="24"/>
          <w:lang w:val="da-DK"/>
        </w:rPr>
        <w:t>Ekstra bladet, ”Ulovlige downloads: Tusindvis har fået dette dyre brev” (Tilgået d. 17-11-2022)</w:t>
      </w:r>
    </w:p>
    <w:p w14:paraId="15B6CB16" w14:textId="77777777" w:rsidR="000146F8" w:rsidRPr="00602E00" w:rsidRDefault="00D04B9E" w:rsidP="000146F8">
      <w:pPr>
        <w:pStyle w:val="Fodnotetekst"/>
        <w:rPr>
          <w:sz w:val="24"/>
          <w:szCs w:val="24"/>
          <w:lang w:val="da-DK"/>
        </w:rPr>
      </w:pPr>
      <w:hyperlink r:id="rId18" w:history="1">
        <w:r w:rsidR="000146F8" w:rsidRPr="00602E00">
          <w:rPr>
            <w:rStyle w:val="Hyperlink"/>
            <w:sz w:val="24"/>
            <w:szCs w:val="24"/>
            <w:lang w:val="da-DK"/>
          </w:rPr>
          <w:t>https://ekstrabladet.dk/forbrug/Teknologi/ulovlige-downloads-tusindvis-har-faaet-dette-dyre-brev/6485619</w:t>
        </w:r>
      </w:hyperlink>
    </w:p>
    <w:p w14:paraId="2099B5EE" w14:textId="77777777" w:rsidR="000146F8" w:rsidRPr="00602E00" w:rsidRDefault="000146F8" w:rsidP="000146F8">
      <w:pPr>
        <w:pStyle w:val="Fodnotetekst"/>
        <w:rPr>
          <w:sz w:val="24"/>
          <w:szCs w:val="24"/>
          <w:lang w:val="da-DK"/>
        </w:rPr>
      </w:pPr>
    </w:p>
    <w:p w14:paraId="43E52202" w14:textId="77777777" w:rsidR="000146F8" w:rsidRPr="00602E00" w:rsidRDefault="000146F8" w:rsidP="000146F8">
      <w:pPr>
        <w:pStyle w:val="Fodnotetekst"/>
        <w:rPr>
          <w:sz w:val="24"/>
          <w:szCs w:val="24"/>
          <w:lang w:val="da-DK"/>
        </w:rPr>
      </w:pPr>
      <w:r w:rsidRPr="00602E00">
        <w:rPr>
          <w:sz w:val="24"/>
          <w:szCs w:val="24"/>
          <w:lang w:val="da-DK"/>
        </w:rPr>
        <w:t>Ekstra bladet, ”Downloader du film ulovligt? Nu er du jaget vildt”” (Tilgået d. 17-11-2022)</w:t>
      </w:r>
    </w:p>
    <w:p w14:paraId="4856898F" w14:textId="77777777" w:rsidR="000146F8" w:rsidRPr="00602E00" w:rsidRDefault="00D04B9E" w:rsidP="000146F8">
      <w:pPr>
        <w:pStyle w:val="Fodnotetekst"/>
        <w:rPr>
          <w:sz w:val="24"/>
          <w:szCs w:val="24"/>
          <w:lang w:val="da-DK"/>
        </w:rPr>
      </w:pPr>
      <w:hyperlink r:id="rId19" w:history="1">
        <w:r w:rsidR="000146F8" w:rsidRPr="00602E00">
          <w:rPr>
            <w:rStyle w:val="Hyperlink"/>
            <w:sz w:val="24"/>
            <w:szCs w:val="24"/>
            <w:lang w:val="da-DK"/>
          </w:rPr>
          <w:t>https://ekstrabladet.dk/forbrug/Teknologi/downloader-du-film-ulovligt-nu-er-du-jaget-vildt/6439939</w:t>
        </w:r>
      </w:hyperlink>
    </w:p>
    <w:p w14:paraId="3AE7FCD4" w14:textId="77777777" w:rsidR="000146F8" w:rsidRPr="00602E00" w:rsidRDefault="000146F8" w:rsidP="000146F8">
      <w:pPr>
        <w:pStyle w:val="Fodnotetekst"/>
        <w:rPr>
          <w:sz w:val="24"/>
          <w:szCs w:val="24"/>
          <w:lang w:val="da-DK"/>
        </w:rPr>
      </w:pPr>
    </w:p>
    <w:p w14:paraId="70DB2E99" w14:textId="77777777" w:rsidR="000146F8" w:rsidRPr="00602E00" w:rsidRDefault="000146F8" w:rsidP="000146F8">
      <w:pPr>
        <w:pStyle w:val="Fodnotetekst"/>
        <w:rPr>
          <w:sz w:val="24"/>
          <w:szCs w:val="24"/>
          <w:lang w:val="da-DK"/>
        </w:rPr>
      </w:pPr>
      <w:r w:rsidRPr="00602E00">
        <w:rPr>
          <w:sz w:val="24"/>
          <w:szCs w:val="24"/>
          <w:lang w:val="da-DK"/>
        </w:rPr>
        <w:t xml:space="preserve">Karnov News, ”Piratbrevenes Årti – Anklagerne rammer som </w:t>
      </w:r>
      <w:proofErr w:type="spellStart"/>
      <w:r w:rsidRPr="00602E00">
        <w:rPr>
          <w:sz w:val="24"/>
          <w:szCs w:val="24"/>
          <w:lang w:val="da-DK"/>
        </w:rPr>
        <w:t>spredhagl</w:t>
      </w:r>
      <w:proofErr w:type="spellEnd"/>
      <w:r w:rsidRPr="00602E00">
        <w:rPr>
          <w:sz w:val="24"/>
          <w:szCs w:val="24"/>
          <w:lang w:val="da-DK"/>
        </w:rPr>
        <w:t>” (Tilgået d. 17-11-2022)</w:t>
      </w:r>
    </w:p>
    <w:p w14:paraId="23979EC4" w14:textId="77777777" w:rsidR="000146F8" w:rsidRPr="00602E00" w:rsidRDefault="00D04B9E" w:rsidP="000146F8">
      <w:pPr>
        <w:pStyle w:val="Fodnotetekst"/>
        <w:rPr>
          <w:sz w:val="24"/>
          <w:szCs w:val="24"/>
          <w:lang w:val="da-DK"/>
        </w:rPr>
      </w:pPr>
      <w:hyperlink r:id="rId20" w:history="1">
        <w:r w:rsidR="000146F8" w:rsidRPr="00602E00">
          <w:rPr>
            <w:rStyle w:val="Hyperlink"/>
            <w:sz w:val="24"/>
            <w:szCs w:val="24"/>
            <w:lang w:val="da-DK"/>
          </w:rPr>
          <w:t>https://www.k-news.dk/nyheder/piratbrevenes-aarti.-anklagerne-rammer-som-spredhagl</w:t>
        </w:r>
      </w:hyperlink>
    </w:p>
    <w:p w14:paraId="0AB2905C" w14:textId="77777777" w:rsidR="000146F8" w:rsidRPr="00602E00" w:rsidRDefault="000146F8" w:rsidP="000146F8">
      <w:pPr>
        <w:pStyle w:val="Fodnotetekst"/>
        <w:rPr>
          <w:sz w:val="24"/>
          <w:szCs w:val="24"/>
          <w:lang w:val="da-DK"/>
        </w:rPr>
      </w:pPr>
    </w:p>
    <w:p w14:paraId="7F58D403" w14:textId="77777777" w:rsidR="000146F8" w:rsidRPr="00602E00" w:rsidRDefault="000146F8" w:rsidP="000146F8">
      <w:pPr>
        <w:pStyle w:val="Fodnotetekst"/>
        <w:rPr>
          <w:sz w:val="24"/>
          <w:szCs w:val="24"/>
          <w:lang w:val="da-DK"/>
        </w:rPr>
      </w:pPr>
      <w:r w:rsidRPr="00602E00">
        <w:rPr>
          <w:sz w:val="24"/>
          <w:szCs w:val="24"/>
          <w:lang w:val="da-DK"/>
        </w:rPr>
        <w:t>Finans, ”Danskere får breve om ulovlig download af film – nu bliver firmaet bag brevene gransket” (besøgt d. 17-11-2022)</w:t>
      </w:r>
    </w:p>
    <w:p w14:paraId="0DCA78F2" w14:textId="77777777" w:rsidR="000146F8" w:rsidRPr="00602E00" w:rsidRDefault="00D04B9E" w:rsidP="000146F8">
      <w:pPr>
        <w:pStyle w:val="Fodnotetekst"/>
        <w:rPr>
          <w:sz w:val="24"/>
          <w:szCs w:val="24"/>
          <w:lang w:val="da-DK"/>
        </w:rPr>
      </w:pPr>
      <w:hyperlink r:id="rId21" w:history="1">
        <w:r w:rsidR="000146F8" w:rsidRPr="00602E00">
          <w:rPr>
            <w:rStyle w:val="Hyperlink"/>
            <w:sz w:val="24"/>
            <w:szCs w:val="24"/>
            <w:lang w:val="da-DK"/>
          </w:rPr>
          <w:t>https://finans.dk/erhverv/ECE9018989/danskere-faar-breve-om-ulovlig-download-af-film-nu-bliver-firmaet-bag-brevene-gransket/</w:t>
        </w:r>
      </w:hyperlink>
    </w:p>
    <w:p w14:paraId="2B8E8726" w14:textId="77777777" w:rsidR="000146F8" w:rsidRPr="00602E00" w:rsidRDefault="000146F8" w:rsidP="000146F8">
      <w:pPr>
        <w:pStyle w:val="Fodnotetekst"/>
        <w:rPr>
          <w:sz w:val="24"/>
          <w:szCs w:val="24"/>
          <w:lang w:val="da-DK"/>
        </w:rPr>
      </w:pPr>
    </w:p>
    <w:p w14:paraId="15E38F3B" w14:textId="77777777" w:rsidR="000146F8" w:rsidRPr="00602E00" w:rsidRDefault="000146F8" w:rsidP="000146F8">
      <w:pPr>
        <w:pStyle w:val="Fodnotetekst"/>
        <w:rPr>
          <w:sz w:val="24"/>
          <w:szCs w:val="24"/>
          <w:lang w:val="da-DK"/>
        </w:rPr>
      </w:pPr>
      <w:r w:rsidRPr="00602E00">
        <w:rPr>
          <w:sz w:val="24"/>
          <w:szCs w:val="24"/>
          <w:lang w:val="da-DK"/>
        </w:rPr>
        <w:t>Dansk erhverv, ”Ulovlig streaming og download i Danmark i 2020” (Tilgået d. 15-11-2022)</w:t>
      </w:r>
    </w:p>
    <w:p w14:paraId="55FA766A" w14:textId="77777777" w:rsidR="000146F8" w:rsidRPr="00602E00" w:rsidRDefault="00D04B9E" w:rsidP="000146F8">
      <w:pPr>
        <w:pStyle w:val="Fodnotetekst"/>
        <w:rPr>
          <w:sz w:val="24"/>
          <w:szCs w:val="24"/>
          <w:lang w:val="da-DK"/>
        </w:rPr>
      </w:pPr>
      <w:hyperlink r:id="rId22" w:history="1">
        <w:r w:rsidR="000146F8" w:rsidRPr="00602E00">
          <w:rPr>
            <w:rStyle w:val="Hyperlink"/>
            <w:sz w:val="24"/>
            <w:szCs w:val="24"/>
            <w:lang w:val="da-DK"/>
          </w:rPr>
          <w:t>https://www.danskerhverv.dk/siteassets/mediafolder/dokumenter/01-analyser/analysenotater-2020/ulovlig-streaming-og-download-i-danmark-i-2020.pdf</w:t>
        </w:r>
      </w:hyperlink>
    </w:p>
    <w:p w14:paraId="049DB241" w14:textId="77777777" w:rsidR="000146F8" w:rsidRPr="00602E00" w:rsidRDefault="000146F8" w:rsidP="000146F8">
      <w:pPr>
        <w:pStyle w:val="Fodnotetekst"/>
        <w:rPr>
          <w:sz w:val="24"/>
          <w:szCs w:val="24"/>
          <w:lang w:val="da-DK"/>
        </w:rPr>
      </w:pPr>
    </w:p>
    <w:p w14:paraId="30CC10C0" w14:textId="77777777" w:rsidR="000146F8" w:rsidRPr="00602E00" w:rsidRDefault="000146F8" w:rsidP="000146F8">
      <w:pPr>
        <w:pStyle w:val="Fodnotetekst"/>
        <w:rPr>
          <w:sz w:val="24"/>
          <w:szCs w:val="24"/>
          <w:lang w:val="en-US"/>
        </w:rPr>
      </w:pPr>
      <w:r w:rsidRPr="00602E00">
        <w:rPr>
          <w:sz w:val="24"/>
          <w:szCs w:val="24"/>
          <w:lang w:val="en-US"/>
        </w:rPr>
        <w:t>Wikipedia</w:t>
      </w:r>
      <w:proofErr w:type="gramStart"/>
      <w:r w:rsidRPr="00602E00">
        <w:rPr>
          <w:sz w:val="24"/>
          <w:szCs w:val="24"/>
          <w:lang w:val="en-US"/>
        </w:rPr>
        <w:t>, ”</w:t>
      </w:r>
      <w:proofErr w:type="spellStart"/>
      <w:proofErr w:type="gramEnd"/>
      <w:r w:rsidRPr="00602E00">
        <w:rPr>
          <w:sz w:val="24"/>
          <w:szCs w:val="24"/>
          <w:lang w:val="en-US"/>
        </w:rPr>
        <w:t>BitTorrent</w:t>
      </w:r>
      <w:proofErr w:type="spellEnd"/>
      <w:r w:rsidRPr="00602E00">
        <w:rPr>
          <w:sz w:val="24"/>
          <w:szCs w:val="24"/>
          <w:lang w:val="en-US"/>
        </w:rPr>
        <w:t>” (</w:t>
      </w:r>
      <w:proofErr w:type="spellStart"/>
      <w:r w:rsidRPr="00602E00">
        <w:rPr>
          <w:sz w:val="24"/>
          <w:szCs w:val="24"/>
          <w:lang w:val="en-US"/>
        </w:rPr>
        <w:t>Tilgået</w:t>
      </w:r>
      <w:proofErr w:type="spellEnd"/>
      <w:r w:rsidRPr="00602E00">
        <w:rPr>
          <w:sz w:val="24"/>
          <w:szCs w:val="24"/>
          <w:lang w:val="en-US"/>
        </w:rPr>
        <w:t xml:space="preserve"> d. 05-09-2022)</w:t>
      </w:r>
    </w:p>
    <w:p w14:paraId="1FAB64E0" w14:textId="77777777" w:rsidR="000146F8" w:rsidRPr="00602E00" w:rsidRDefault="00D04B9E" w:rsidP="000146F8">
      <w:pPr>
        <w:pStyle w:val="Fodnotetekst"/>
        <w:rPr>
          <w:rStyle w:val="Hyperlink"/>
          <w:sz w:val="24"/>
          <w:szCs w:val="24"/>
          <w:lang w:val="en-US"/>
        </w:rPr>
      </w:pPr>
      <w:hyperlink r:id="rId23" w:history="1">
        <w:r w:rsidR="000146F8" w:rsidRPr="00602E00">
          <w:rPr>
            <w:rStyle w:val="Hyperlink"/>
            <w:sz w:val="24"/>
            <w:szCs w:val="24"/>
            <w:lang w:val="en-US"/>
          </w:rPr>
          <w:t>https://da.wikipedia.org/wiki/BitTorrent</w:t>
        </w:r>
      </w:hyperlink>
    </w:p>
    <w:p w14:paraId="0D49B806" w14:textId="77777777" w:rsidR="000146F8" w:rsidRPr="00602E00" w:rsidRDefault="000146F8" w:rsidP="000146F8">
      <w:pPr>
        <w:pStyle w:val="Fodnotetekst"/>
        <w:rPr>
          <w:rStyle w:val="Hyperlink"/>
          <w:sz w:val="24"/>
          <w:szCs w:val="24"/>
          <w:lang w:val="en-US"/>
        </w:rPr>
      </w:pPr>
    </w:p>
    <w:p w14:paraId="60257F11" w14:textId="77777777" w:rsidR="000146F8" w:rsidRPr="00602E00" w:rsidRDefault="000146F8" w:rsidP="000146F8">
      <w:pPr>
        <w:pStyle w:val="Fodnotetekst"/>
        <w:rPr>
          <w:sz w:val="24"/>
          <w:szCs w:val="24"/>
          <w:lang w:val="en-US"/>
        </w:rPr>
      </w:pPr>
      <w:r w:rsidRPr="00602E00">
        <w:rPr>
          <w:sz w:val="24"/>
          <w:szCs w:val="24"/>
          <w:lang w:val="en-US"/>
        </w:rPr>
        <w:t>Market business news, “</w:t>
      </w:r>
      <w:proofErr w:type="spellStart"/>
      <w:r w:rsidRPr="00602E00">
        <w:rPr>
          <w:sz w:val="24"/>
          <w:szCs w:val="24"/>
          <w:lang w:val="en-US"/>
        </w:rPr>
        <w:t>BitTorrent</w:t>
      </w:r>
      <w:proofErr w:type="spellEnd"/>
      <w:r w:rsidRPr="00602E00">
        <w:rPr>
          <w:sz w:val="24"/>
          <w:szCs w:val="24"/>
          <w:lang w:val="en-US"/>
        </w:rPr>
        <w:t>” (</w:t>
      </w:r>
      <w:proofErr w:type="spellStart"/>
      <w:r w:rsidRPr="00602E00">
        <w:rPr>
          <w:sz w:val="24"/>
          <w:szCs w:val="24"/>
          <w:lang w:val="en-US"/>
        </w:rPr>
        <w:t>Tilgået</w:t>
      </w:r>
      <w:proofErr w:type="spellEnd"/>
      <w:r w:rsidRPr="00602E00">
        <w:rPr>
          <w:sz w:val="24"/>
          <w:szCs w:val="24"/>
          <w:lang w:val="en-US"/>
        </w:rPr>
        <w:t xml:space="preserve"> d. 20-10-2022)</w:t>
      </w:r>
    </w:p>
    <w:p w14:paraId="1988948E" w14:textId="77777777" w:rsidR="000146F8" w:rsidRPr="00602E00" w:rsidRDefault="00D04B9E" w:rsidP="000146F8">
      <w:pPr>
        <w:pStyle w:val="Fodnotetekst"/>
        <w:rPr>
          <w:rStyle w:val="Hyperlink"/>
          <w:sz w:val="24"/>
          <w:szCs w:val="24"/>
          <w:lang w:val="en-US"/>
        </w:rPr>
      </w:pPr>
      <w:hyperlink r:id="rId24" w:history="1">
        <w:r w:rsidR="000146F8" w:rsidRPr="00602E00">
          <w:rPr>
            <w:rStyle w:val="Hyperlink"/>
            <w:sz w:val="24"/>
            <w:szCs w:val="24"/>
            <w:lang w:val="en-US"/>
          </w:rPr>
          <w:t>https://marketbusinessnews.com/torrents-benefit-businesses/242437/</w:t>
        </w:r>
      </w:hyperlink>
    </w:p>
    <w:p w14:paraId="27B7DC36" w14:textId="77777777" w:rsidR="000146F8" w:rsidRPr="00602E00" w:rsidRDefault="000146F8" w:rsidP="000146F8">
      <w:pPr>
        <w:pStyle w:val="Fodnotetekst"/>
        <w:rPr>
          <w:rStyle w:val="Hyperlink"/>
          <w:sz w:val="24"/>
          <w:szCs w:val="24"/>
          <w:lang w:val="en-US"/>
        </w:rPr>
      </w:pPr>
    </w:p>
    <w:p w14:paraId="5387C82D" w14:textId="77777777" w:rsidR="000146F8" w:rsidRPr="00602E00" w:rsidRDefault="000146F8" w:rsidP="000146F8">
      <w:pPr>
        <w:pStyle w:val="Fodnotetekst"/>
        <w:rPr>
          <w:sz w:val="24"/>
          <w:szCs w:val="24"/>
          <w:lang w:val="da-DK"/>
        </w:rPr>
      </w:pPr>
      <w:r w:rsidRPr="00602E00">
        <w:rPr>
          <w:sz w:val="24"/>
          <w:szCs w:val="24"/>
          <w:lang w:val="da-DK"/>
        </w:rPr>
        <w:t>Version 2, “Gennemsnitlig dansk internethastighed” (Tilgået d. 20-10-2022)</w:t>
      </w:r>
    </w:p>
    <w:p w14:paraId="1B1747E8" w14:textId="77777777" w:rsidR="000146F8" w:rsidRPr="00602E00" w:rsidRDefault="00D04B9E" w:rsidP="000146F8">
      <w:pPr>
        <w:pStyle w:val="Fodnotetekst"/>
        <w:rPr>
          <w:rStyle w:val="Hyperlink"/>
          <w:sz w:val="24"/>
          <w:szCs w:val="24"/>
          <w:lang w:val="da-DK"/>
        </w:rPr>
      </w:pPr>
      <w:hyperlink r:id="rId25" w:history="1">
        <w:r w:rsidR="000146F8" w:rsidRPr="00602E00">
          <w:rPr>
            <w:rStyle w:val="Hyperlink"/>
            <w:sz w:val="24"/>
            <w:szCs w:val="24"/>
            <w:lang w:val="da-DK"/>
          </w:rPr>
          <w:t>https://www.version2.dk/artikel/den-gennemsnitlige-internethastighed-stiger-alligevel-glider-danmark-ned-ad-international</w:t>
        </w:r>
      </w:hyperlink>
    </w:p>
    <w:p w14:paraId="672E55C9" w14:textId="77777777" w:rsidR="000146F8" w:rsidRPr="00602E00" w:rsidRDefault="000146F8" w:rsidP="000146F8">
      <w:pPr>
        <w:pStyle w:val="Fodnotetekst"/>
        <w:rPr>
          <w:rStyle w:val="Hyperlink"/>
          <w:sz w:val="24"/>
          <w:szCs w:val="24"/>
          <w:lang w:val="da-DK"/>
        </w:rPr>
      </w:pPr>
    </w:p>
    <w:p w14:paraId="779DFD4C" w14:textId="77777777" w:rsidR="000146F8" w:rsidRPr="00602E00" w:rsidRDefault="000146F8" w:rsidP="000146F8">
      <w:pPr>
        <w:pStyle w:val="Fodnotetekst"/>
        <w:rPr>
          <w:sz w:val="24"/>
          <w:szCs w:val="24"/>
          <w:lang w:val="da-DK"/>
        </w:rPr>
      </w:pPr>
      <w:proofErr w:type="spellStart"/>
      <w:r w:rsidRPr="00602E00">
        <w:rPr>
          <w:sz w:val="24"/>
          <w:szCs w:val="24"/>
          <w:lang w:val="da-DK"/>
        </w:rPr>
        <w:t>Omnicalculator</w:t>
      </w:r>
      <w:proofErr w:type="spellEnd"/>
      <w:r w:rsidRPr="00602E00">
        <w:rPr>
          <w:sz w:val="24"/>
          <w:szCs w:val="24"/>
          <w:lang w:val="da-DK"/>
        </w:rPr>
        <w:t>, ”Udregningen af internethastighed” (Tilgået d. 20-10-2022)</w:t>
      </w:r>
    </w:p>
    <w:p w14:paraId="030B416D" w14:textId="77777777" w:rsidR="000146F8" w:rsidRPr="00602E00" w:rsidRDefault="00D04B9E" w:rsidP="000146F8">
      <w:pPr>
        <w:pStyle w:val="Fodnotetekst"/>
        <w:rPr>
          <w:rStyle w:val="Hyperlink"/>
          <w:sz w:val="24"/>
          <w:szCs w:val="24"/>
          <w:lang w:val="da-DK"/>
        </w:rPr>
      </w:pPr>
      <w:hyperlink r:id="rId26" w:history="1">
        <w:r w:rsidR="000146F8" w:rsidRPr="00602E00">
          <w:rPr>
            <w:rStyle w:val="Hyperlink"/>
            <w:sz w:val="24"/>
            <w:szCs w:val="24"/>
            <w:lang w:val="da-DK"/>
          </w:rPr>
          <w:t>https://www.omnicalculator.com/other/download-time</w:t>
        </w:r>
      </w:hyperlink>
    </w:p>
    <w:p w14:paraId="61D9ACF7" w14:textId="77777777" w:rsidR="000146F8" w:rsidRPr="00602E00" w:rsidRDefault="000146F8" w:rsidP="000146F8">
      <w:pPr>
        <w:pStyle w:val="Fodnotetekst"/>
        <w:rPr>
          <w:rStyle w:val="Hyperlink"/>
          <w:sz w:val="24"/>
          <w:szCs w:val="24"/>
          <w:lang w:val="da-DK"/>
        </w:rPr>
      </w:pPr>
    </w:p>
    <w:p w14:paraId="76CD6CAD" w14:textId="77777777" w:rsidR="000146F8" w:rsidRPr="00602E00" w:rsidRDefault="000146F8" w:rsidP="000146F8">
      <w:pPr>
        <w:pStyle w:val="Fodnotetekst"/>
        <w:rPr>
          <w:sz w:val="24"/>
          <w:szCs w:val="24"/>
          <w:lang w:val="da-DK"/>
        </w:rPr>
      </w:pPr>
      <w:proofErr w:type="spellStart"/>
      <w:r w:rsidRPr="00602E00">
        <w:rPr>
          <w:sz w:val="24"/>
          <w:szCs w:val="24"/>
          <w:lang w:val="da-DK"/>
        </w:rPr>
        <w:t>Makeuseof</w:t>
      </w:r>
      <w:proofErr w:type="spellEnd"/>
      <w:r w:rsidRPr="00602E00">
        <w:rPr>
          <w:sz w:val="24"/>
          <w:szCs w:val="24"/>
          <w:lang w:val="da-DK"/>
        </w:rPr>
        <w:t>, ”</w:t>
      </w:r>
      <w:proofErr w:type="spellStart"/>
      <w:r w:rsidRPr="00602E00">
        <w:rPr>
          <w:sz w:val="24"/>
          <w:szCs w:val="24"/>
          <w:lang w:val="da-DK"/>
        </w:rPr>
        <w:t>Blizzards</w:t>
      </w:r>
      <w:proofErr w:type="spellEnd"/>
      <w:r w:rsidRPr="00602E00">
        <w:rPr>
          <w:sz w:val="24"/>
          <w:szCs w:val="24"/>
          <w:lang w:val="da-DK"/>
        </w:rPr>
        <w:t xml:space="preserve"> brug af torrenting” (Tilgået d. 20-10-2022)</w:t>
      </w:r>
    </w:p>
    <w:p w14:paraId="41CF1DBC" w14:textId="77777777" w:rsidR="000146F8" w:rsidRPr="00602E00" w:rsidRDefault="00D04B9E" w:rsidP="000146F8">
      <w:pPr>
        <w:pStyle w:val="Fodnotetekst"/>
        <w:rPr>
          <w:rStyle w:val="Hyperlink"/>
          <w:sz w:val="24"/>
          <w:szCs w:val="24"/>
          <w:lang w:val="da-DK"/>
        </w:rPr>
      </w:pPr>
      <w:hyperlink r:id="rId27" w:history="1">
        <w:r w:rsidR="000146F8" w:rsidRPr="00602E00">
          <w:rPr>
            <w:rStyle w:val="Hyperlink"/>
            <w:sz w:val="24"/>
            <w:szCs w:val="24"/>
            <w:lang w:val="da-DK"/>
          </w:rPr>
          <w:t>https://www.makeuseof.com/tag/8-legal-uses-for-bittorrent-youd-be-surprised/</w:t>
        </w:r>
      </w:hyperlink>
    </w:p>
    <w:p w14:paraId="41B49CEC" w14:textId="77777777" w:rsidR="000146F8" w:rsidRPr="00602E00" w:rsidRDefault="000146F8" w:rsidP="000146F8">
      <w:pPr>
        <w:pStyle w:val="Fodnotetekst"/>
        <w:rPr>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F4EB97" w14:textId="77777777" w:rsidR="000146F8" w:rsidRPr="00602E00" w:rsidRDefault="000146F8" w:rsidP="000146F8">
      <w:pPr>
        <w:pStyle w:val="Fodnotetekst"/>
        <w:rPr>
          <w:color w:val="000000" w:themeColor="text1"/>
          <w:sz w:val="24"/>
          <w:szCs w:val="24"/>
          <w:lang w:val="da-D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2E00">
        <w:rPr>
          <w:sz w:val="24"/>
          <w:szCs w:val="24"/>
          <w:lang w:val="da-DK"/>
        </w:rPr>
        <w:t>Wikipedia, ”PopCornTime”, (Tilgået d. 11-09-2022)</w:t>
      </w:r>
    </w:p>
    <w:p w14:paraId="76FEE23C" w14:textId="77777777" w:rsidR="000146F8" w:rsidRPr="00602E00" w:rsidRDefault="00D04B9E" w:rsidP="000146F8">
      <w:pPr>
        <w:pStyle w:val="Fodnotetekst"/>
        <w:rPr>
          <w:rStyle w:val="Hyperlink"/>
          <w:sz w:val="24"/>
          <w:szCs w:val="24"/>
          <w:lang w:val="da-DK"/>
        </w:rPr>
      </w:pPr>
      <w:hyperlink r:id="rId28" w:history="1">
        <w:r w:rsidR="000146F8" w:rsidRPr="00602E00">
          <w:rPr>
            <w:rStyle w:val="Hyperlink"/>
            <w:sz w:val="24"/>
            <w:szCs w:val="24"/>
            <w:lang w:val="da-DK"/>
          </w:rPr>
          <w:t>https://en.wikipedia.org/wiki/Popcorn_Time</w:t>
        </w:r>
      </w:hyperlink>
    </w:p>
    <w:p w14:paraId="2B3A0498" w14:textId="77777777" w:rsidR="000146F8" w:rsidRPr="00602E00" w:rsidRDefault="000146F8" w:rsidP="000146F8">
      <w:pPr>
        <w:pStyle w:val="Fodnotetekst"/>
        <w:rPr>
          <w:sz w:val="24"/>
          <w:szCs w:val="24"/>
          <w:lang w:val="da-DK"/>
        </w:rPr>
      </w:pPr>
    </w:p>
    <w:p w14:paraId="6BCF0B2A" w14:textId="77777777" w:rsidR="000146F8" w:rsidRPr="00602E00" w:rsidRDefault="000146F8" w:rsidP="000146F8">
      <w:pPr>
        <w:pStyle w:val="Fodnotetekst"/>
        <w:rPr>
          <w:rStyle w:val="Hyperlink"/>
          <w:sz w:val="24"/>
          <w:szCs w:val="24"/>
          <w:lang w:val="da-DK"/>
        </w:rPr>
      </w:pPr>
      <w:proofErr w:type="spellStart"/>
      <w:r w:rsidRPr="00602E00">
        <w:rPr>
          <w:sz w:val="24"/>
          <w:szCs w:val="24"/>
          <w:lang w:val="da-DK"/>
        </w:rPr>
        <w:t>Netkablet</w:t>
      </w:r>
      <w:proofErr w:type="spellEnd"/>
      <w:r w:rsidRPr="00602E00">
        <w:rPr>
          <w:sz w:val="24"/>
          <w:szCs w:val="24"/>
          <w:lang w:val="da-DK"/>
        </w:rPr>
        <w:t>, ”VPN”, (Tilgået d. 07-09-2022)</w:t>
      </w:r>
    </w:p>
    <w:p w14:paraId="00EC4332" w14:textId="77777777" w:rsidR="000146F8" w:rsidRPr="00602E00" w:rsidRDefault="00D04B9E" w:rsidP="000146F8">
      <w:pPr>
        <w:pStyle w:val="Fodnotetekst"/>
        <w:rPr>
          <w:rStyle w:val="Hyperlink"/>
          <w:sz w:val="24"/>
          <w:szCs w:val="24"/>
          <w:lang w:val="da-DK"/>
        </w:rPr>
      </w:pPr>
      <w:hyperlink r:id="rId29" w:history="1">
        <w:r w:rsidR="000146F8" w:rsidRPr="00602E00">
          <w:rPr>
            <w:rStyle w:val="Hyperlink"/>
            <w:sz w:val="24"/>
            <w:szCs w:val="24"/>
            <w:lang w:val="da-DK"/>
          </w:rPr>
          <w:t>https://www.netkablet.dk/hvad-er-vpn/</w:t>
        </w:r>
      </w:hyperlink>
    </w:p>
    <w:p w14:paraId="02DA8F3D" w14:textId="77777777" w:rsidR="000146F8" w:rsidRPr="00602E00" w:rsidRDefault="000146F8" w:rsidP="000146F8">
      <w:pPr>
        <w:pStyle w:val="Fodnotetekst"/>
        <w:rPr>
          <w:rStyle w:val="Hyperlink"/>
          <w:sz w:val="24"/>
          <w:szCs w:val="24"/>
          <w:lang w:val="da-DK"/>
        </w:rPr>
      </w:pPr>
    </w:p>
    <w:p w14:paraId="2D816DD6" w14:textId="77777777" w:rsidR="00816BCD" w:rsidRPr="00602E00" w:rsidRDefault="00816BCD" w:rsidP="000146F8">
      <w:pPr>
        <w:rPr>
          <w:lang w:val="da-DK"/>
        </w:rPr>
      </w:pPr>
    </w:p>
    <w:p w14:paraId="15B5C1E0" w14:textId="63256ADC" w:rsidR="000146F8" w:rsidRPr="00602E00" w:rsidRDefault="000146F8" w:rsidP="000146F8">
      <w:pPr>
        <w:rPr>
          <w:lang w:val="da-DK"/>
        </w:rPr>
      </w:pPr>
      <w:proofErr w:type="spellStart"/>
      <w:r w:rsidRPr="00602E00">
        <w:rPr>
          <w:lang w:val="da-DK"/>
        </w:rPr>
        <w:t>NordVPN</w:t>
      </w:r>
      <w:proofErr w:type="spellEnd"/>
      <w:r w:rsidRPr="00602E00">
        <w:rPr>
          <w:lang w:val="da-DK"/>
        </w:rPr>
        <w:t>, ”Dark web”, (tilgået d. 07-09-2022)</w:t>
      </w:r>
    </w:p>
    <w:p w14:paraId="78DB5B84" w14:textId="77777777" w:rsidR="000146F8" w:rsidRPr="00602E00" w:rsidRDefault="00D04B9E" w:rsidP="000146F8">
      <w:pPr>
        <w:pStyle w:val="Fodnotetekst"/>
        <w:rPr>
          <w:rStyle w:val="Hyperlink"/>
          <w:sz w:val="24"/>
          <w:szCs w:val="24"/>
          <w:lang w:val="da-DK"/>
        </w:rPr>
      </w:pPr>
      <w:hyperlink r:id="rId30" w:history="1">
        <w:r w:rsidR="000146F8" w:rsidRPr="00602E00">
          <w:rPr>
            <w:rStyle w:val="Hyperlink"/>
            <w:sz w:val="24"/>
            <w:szCs w:val="24"/>
            <w:lang w:val="da-DK"/>
          </w:rPr>
          <w:t>https://nordvpn.com/da/blog/dark-web/</w:t>
        </w:r>
      </w:hyperlink>
    </w:p>
    <w:p w14:paraId="1252BDCC" w14:textId="77777777" w:rsidR="000146F8" w:rsidRPr="00602E00" w:rsidRDefault="000146F8" w:rsidP="000146F8">
      <w:pPr>
        <w:pStyle w:val="Fodnotetekst"/>
        <w:rPr>
          <w:rStyle w:val="Hyperlink"/>
          <w:sz w:val="24"/>
          <w:szCs w:val="24"/>
          <w:lang w:val="da-DK"/>
        </w:rPr>
      </w:pPr>
    </w:p>
    <w:p w14:paraId="0B47E719" w14:textId="77777777" w:rsidR="000146F8" w:rsidRPr="00602E00" w:rsidRDefault="000146F8" w:rsidP="000146F8">
      <w:pPr>
        <w:rPr>
          <w:lang w:val="da-DK"/>
        </w:rPr>
      </w:pPr>
      <w:proofErr w:type="spellStart"/>
      <w:r w:rsidRPr="00602E00">
        <w:rPr>
          <w:lang w:val="da-DK"/>
        </w:rPr>
        <w:lastRenderedPageBreak/>
        <w:t>AVXperten</w:t>
      </w:r>
      <w:proofErr w:type="spellEnd"/>
      <w:r w:rsidRPr="00602E00">
        <w:rPr>
          <w:lang w:val="da-DK"/>
        </w:rPr>
        <w:t>, ”Hvad er VPN”, (Tilgået d. 07-09-2022)</w:t>
      </w:r>
    </w:p>
    <w:p w14:paraId="60794F18" w14:textId="77777777" w:rsidR="000146F8" w:rsidRPr="00602E00" w:rsidRDefault="00D04B9E" w:rsidP="000146F8">
      <w:pPr>
        <w:pStyle w:val="Fodnotetekst"/>
        <w:rPr>
          <w:rStyle w:val="Hyperlink"/>
          <w:sz w:val="24"/>
          <w:szCs w:val="24"/>
          <w:lang w:val="da-DK"/>
        </w:rPr>
      </w:pPr>
      <w:hyperlink r:id="rId31" w:history="1">
        <w:r w:rsidR="000146F8" w:rsidRPr="00602E00">
          <w:rPr>
            <w:rStyle w:val="Hyperlink"/>
            <w:sz w:val="24"/>
            <w:szCs w:val="24"/>
            <w:lang w:val="da-DK"/>
          </w:rPr>
          <w:t>https://www.avxperten.dk/blog/hvad-er-vpn/</w:t>
        </w:r>
      </w:hyperlink>
    </w:p>
    <w:p w14:paraId="28DC4195" w14:textId="77777777" w:rsidR="000146F8" w:rsidRPr="00602E00" w:rsidRDefault="000146F8" w:rsidP="000146F8">
      <w:pPr>
        <w:pStyle w:val="Fodnotetekst"/>
        <w:rPr>
          <w:rStyle w:val="Hyperlink"/>
          <w:sz w:val="24"/>
          <w:szCs w:val="24"/>
          <w:lang w:val="da-DK"/>
        </w:rPr>
      </w:pPr>
    </w:p>
    <w:p w14:paraId="24CCC041" w14:textId="77777777" w:rsidR="000146F8" w:rsidRPr="00602E00" w:rsidRDefault="000146F8" w:rsidP="000146F8">
      <w:pPr>
        <w:rPr>
          <w:lang w:val="en-US"/>
        </w:rPr>
      </w:pPr>
      <w:proofErr w:type="spellStart"/>
      <w:r w:rsidRPr="00602E00">
        <w:rPr>
          <w:lang w:val="en-US"/>
        </w:rPr>
        <w:t>VPNService</w:t>
      </w:r>
      <w:proofErr w:type="spellEnd"/>
      <w:proofErr w:type="gramStart"/>
      <w:r w:rsidRPr="00602E00">
        <w:rPr>
          <w:lang w:val="en-US"/>
        </w:rPr>
        <w:t>, ”</w:t>
      </w:r>
      <w:proofErr w:type="spellStart"/>
      <w:proofErr w:type="gramEnd"/>
      <w:r w:rsidRPr="00602E00">
        <w:rPr>
          <w:lang w:val="en-US"/>
        </w:rPr>
        <w:t>Geoblocking</w:t>
      </w:r>
      <w:proofErr w:type="spellEnd"/>
      <w:r w:rsidRPr="00602E00">
        <w:rPr>
          <w:lang w:val="en-US"/>
        </w:rPr>
        <w:t>”, (</w:t>
      </w:r>
      <w:proofErr w:type="spellStart"/>
      <w:r w:rsidRPr="00602E00">
        <w:rPr>
          <w:lang w:val="en-US"/>
        </w:rPr>
        <w:t>Tilgået</w:t>
      </w:r>
      <w:proofErr w:type="spellEnd"/>
      <w:r w:rsidRPr="00602E00">
        <w:rPr>
          <w:lang w:val="en-US"/>
        </w:rPr>
        <w:t xml:space="preserve"> d. 10-10-2022)</w:t>
      </w:r>
    </w:p>
    <w:p w14:paraId="5DF85042" w14:textId="77777777" w:rsidR="000146F8" w:rsidRPr="00602E00" w:rsidRDefault="00D04B9E" w:rsidP="000146F8">
      <w:pPr>
        <w:pStyle w:val="Fodnotetekst"/>
        <w:rPr>
          <w:rStyle w:val="Hyperlink"/>
          <w:sz w:val="24"/>
          <w:szCs w:val="24"/>
        </w:rPr>
      </w:pPr>
      <w:hyperlink r:id="rId32" w:history="1">
        <w:r w:rsidR="000146F8" w:rsidRPr="00602E00">
          <w:rPr>
            <w:rStyle w:val="Hyperlink"/>
            <w:sz w:val="24"/>
            <w:szCs w:val="24"/>
          </w:rPr>
          <w:t>https://vpnservice.dk/geo-blocking-saadan-tilgaar-du-et-website-der-er-blokeret-i-danmark/</w:t>
        </w:r>
      </w:hyperlink>
    </w:p>
    <w:p w14:paraId="1A2BDB3B" w14:textId="77777777" w:rsidR="000146F8" w:rsidRPr="00602E00" w:rsidRDefault="000146F8" w:rsidP="000146F8">
      <w:pPr>
        <w:pStyle w:val="Fodnotetekst"/>
        <w:rPr>
          <w:rStyle w:val="Hyperlink"/>
          <w:sz w:val="24"/>
          <w:szCs w:val="24"/>
        </w:rPr>
      </w:pPr>
    </w:p>
    <w:p w14:paraId="1F862573" w14:textId="77777777" w:rsidR="000146F8" w:rsidRPr="00602E00" w:rsidRDefault="000146F8" w:rsidP="000146F8">
      <w:pPr>
        <w:rPr>
          <w:lang w:val="en-US"/>
        </w:rPr>
      </w:pPr>
      <w:r w:rsidRPr="00602E00">
        <w:rPr>
          <w:lang w:val="en-US"/>
        </w:rPr>
        <w:t>The Guardian, “</w:t>
      </w:r>
      <w:proofErr w:type="spellStart"/>
      <w:r w:rsidRPr="00602E00">
        <w:rPr>
          <w:lang w:val="en-US"/>
        </w:rPr>
        <w:t>Ruslands</w:t>
      </w:r>
      <w:proofErr w:type="spellEnd"/>
      <w:r w:rsidRPr="00602E00">
        <w:rPr>
          <w:lang w:val="en-US"/>
        </w:rPr>
        <w:t xml:space="preserve"> </w:t>
      </w:r>
      <w:proofErr w:type="spellStart"/>
      <w:r w:rsidRPr="00602E00">
        <w:rPr>
          <w:lang w:val="en-US"/>
        </w:rPr>
        <w:t>Geoblocking</w:t>
      </w:r>
      <w:proofErr w:type="spellEnd"/>
      <w:r w:rsidRPr="00602E00">
        <w:rPr>
          <w:lang w:val="en-US"/>
        </w:rPr>
        <w:t>”, (</w:t>
      </w:r>
      <w:proofErr w:type="spellStart"/>
      <w:r w:rsidRPr="00602E00">
        <w:rPr>
          <w:lang w:val="en-US"/>
        </w:rPr>
        <w:t>Tilgået</w:t>
      </w:r>
      <w:proofErr w:type="spellEnd"/>
      <w:r w:rsidRPr="00602E00">
        <w:rPr>
          <w:lang w:val="en-US"/>
        </w:rPr>
        <w:t xml:space="preserve"> d. 21-10-2022)</w:t>
      </w:r>
    </w:p>
    <w:p w14:paraId="78577D66" w14:textId="77777777" w:rsidR="000146F8" w:rsidRPr="00602E00" w:rsidRDefault="00D04B9E" w:rsidP="000146F8">
      <w:pPr>
        <w:pStyle w:val="Fodnotetekst"/>
        <w:rPr>
          <w:rStyle w:val="Hyperlink"/>
          <w:sz w:val="24"/>
          <w:szCs w:val="24"/>
          <w:lang w:val="en-US"/>
        </w:rPr>
      </w:pPr>
      <w:hyperlink r:id="rId33" w:history="1">
        <w:r w:rsidR="000146F8" w:rsidRPr="00602E00">
          <w:rPr>
            <w:rStyle w:val="Hyperlink"/>
            <w:sz w:val="24"/>
            <w:szCs w:val="24"/>
          </w:rPr>
          <w:t>https://www.theguardian.com/world/2022/mar/21/russia-bans-facebook-and-instagram-under-extremism-law</w:t>
        </w:r>
      </w:hyperlink>
    </w:p>
    <w:p w14:paraId="4F729CFA" w14:textId="77777777" w:rsidR="000146F8" w:rsidRPr="00602E00" w:rsidRDefault="000146F8" w:rsidP="000146F8">
      <w:pPr>
        <w:pStyle w:val="Fodnotetekst"/>
        <w:rPr>
          <w:rStyle w:val="Hyperlink"/>
          <w:sz w:val="24"/>
          <w:szCs w:val="24"/>
          <w:lang w:val="en-US"/>
        </w:rPr>
      </w:pPr>
    </w:p>
    <w:p w14:paraId="7AFD0473" w14:textId="77777777" w:rsidR="000146F8" w:rsidRPr="00602E00" w:rsidRDefault="000146F8" w:rsidP="000146F8">
      <w:pPr>
        <w:rPr>
          <w:lang w:val="en-US"/>
        </w:rPr>
      </w:pPr>
      <w:r w:rsidRPr="00602E00">
        <w:rPr>
          <w:lang w:val="en-US"/>
        </w:rPr>
        <w:t>The Guardian, “</w:t>
      </w:r>
      <w:proofErr w:type="spellStart"/>
      <w:r w:rsidRPr="00602E00">
        <w:rPr>
          <w:lang w:val="en-US"/>
        </w:rPr>
        <w:t>Englands</w:t>
      </w:r>
      <w:proofErr w:type="spellEnd"/>
      <w:r w:rsidRPr="00602E00">
        <w:rPr>
          <w:lang w:val="en-US"/>
        </w:rPr>
        <w:t xml:space="preserve"> </w:t>
      </w:r>
      <w:proofErr w:type="spellStart"/>
      <w:r w:rsidRPr="00602E00">
        <w:rPr>
          <w:lang w:val="en-US"/>
        </w:rPr>
        <w:t>Geoblocking</w:t>
      </w:r>
      <w:proofErr w:type="spellEnd"/>
      <w:r w:rsidRPr="00602E00">
        <w:rPr>
          <w:lang w:val="en-US"/>
        </w:rPr>
        <w:t>”, (</w:t>
      </w:r>
      <w:proofErr w:type="spellStart"/>
      <w:r w:rsidRPr="00602E00">
        <w:rPr>
          <w:lang w:val="en-US"/>
        </w:rPr>
        <w:t>Tilgået</w:t>
      </w:r>
      <w:proofErr w:type="spellEnd"/>
      <w:r w:rsidRPr="00602E00">
        <w:rPr>
          <w:lang w:val="en-US"/>
        </w:rPr>
        <w:t xml:space="preserve"> d. 21-10-2022</w:t>
      </w:r>
    </w:p>
    <w:p w14:paraId="57A0A39E" w14:textId="77777777" w:rsidR="000146F8" w:rsidRPr="00602E00" w:rsidRDefault="00D04B9E" w:rsidP="000146F8">
      <w:pPr>
        <w:pStyle w:val="Fodnotetekst"/>
        <w:rPr>
          <w:rStyle w:val="Hyperlink"/>
          <w:sz w:val="24"/>
          <w:szCs w:val="24"/>
          <w:lang w:val="en-US"/>
        </w:rPr>
      </w:pPr>
      <w:hyperlink r:id="rId34" w:history="1">
        <w:r w:rsidR="000146F8" w:rsidRPr="00602E00">
          <w:rPr>
            <w:rStyle w:val="Hyperlink"/>
            <w:sz w:val="24"/>
            <w:szCs w:val="24"/>
            <w:lang w:val="en-US"/>
          </w:rPr>
          <w:t>https://www.theguardian.com/culture/2016/nov/25/what-how-and-why-the-uks-new-online-porn-restrictions-explained</w:t>
        </w:r>
      </w:hyperlink>
    </w:p>
    <w:p w14:paraId="48B1B758" w14:textId="77777777" w:rsidR="000146F8" w:rsidRPr="00602E00" w:rsidRDefault="000146F8" w:rsidP="000146F8">
      <w:pPr>
        <w:pStyle w:val="Fodnotetekst"/>
        <w:rPr>
          <w:rStyle w:val="Hyperlink"/>
          <w:sz w:val="24"/>
          <w:szCs w:val="24"/>
          <w:lang w:val="en-US"/>
        </w:rPr>
      </w:pPr>
    </w:p>
    <w:p w14:paraId="64D387BA" w14:textId="77777777" w:rsidR="000146F8" w:rsidRPr="00602E00" w:rsidRDefault="000146F8" w:rsidP="000146F8">
      <w:pPr>
        <w:rPr>
          <w:lang w:val="da-DK"/>
        </w:rPr>
      </w:pPr>
      <w:r w:rsidRPr="00602E00">
        <w:rPr>
          <w:lang w:val="da-DK"/>
        </w:rPr>
        <w:t>Kultur ministeriet, ”Ophavsret på internettet”, (Tilgået d. 18-09-2022)</w:t>
      </w:r>
    </w:p>
    <w:p w14:paraId="220AE5D4" w14:textId="77777777" w:rsidR="000146F8" w:rsidRPr="00602E00" w:rsidRDefault="00D04B9E" w:rsidP="000146F8">
      <w:pPr>
        <w:pStyle w:val="Fodnotetekst"/>
        <w:rPr>
          <w:sz w:val="24"/>
          <w:szCs w:val="24"/>
          <w:lang w:val="da-DK"/>
        </w:rPr>
      </w:pPr>
      <w:hyperlink r:id="rId35" w:history="1">
        <w:r w:rsidR="000146F8" w:rsidRPr="00602E00">
          <w:rPr>
            <w:rStyle w:val="Hyperlink"/>
            <w:sz w:val="24"/>
            <w:szCs w:val="24"/>
            <w:lang w:val="da-DK"/>
          </w:rPr>
          <w:t>https://kum.dk/kulturomraader/ophavsret/ophavsret-paa-internettet</w:t>
        </w:r>
      </w:hyperlink>
    </w:p>
    <w:p w14:paraId="171FC824" w14:textId="77777777" w:rsidR="000146F8" w:rsidRPr="00602E00" w:rsidRDefault="000146F8" w:rsidP="000146F8">
      <w:pPr>
        <w:pStyle w:val="Fodnotetekst"/>
        <w:rPr>
          <w:sz w:val="24"/>
          <w:szCs w:val="24"/>
          <w:lang w:val="da-DK"/>
        </w:rPr>
      </w:pPr>
      <w:r w:rsidRPr="00602E00">
        <w:rPr>
          <w:sz w:val="24"/>
          <w:szCs w:val="24"/>
          <w:lang w:val="da-DK"/>
        </w:rPr>
        <w:t>Kultur ministeriet, ”Tidsplan for ny direktiv”, (Tilgået d. 01-11-2022)</w:t>
      </w:r>
    </w:p>
    <w:p w14:paraId="394DC38D" w14:textId="77777777" w:rsidR="000146F8" w:rsidRPr="00602E00" w:rsidRDefault="00D04B9E" w:rsidP="000146F8">
      <w:pPr>
        <w:pStyle w:val="Fodnotetekst"/>
        <w:rPr>
          <w:rStyle w:val="Hyperlink"/>
          <w:sz w:val="24"/>
          <w:szCs w:val="24"/>
          <w:lang w:val="da-DK"/>
        </w:rPr>
      </w:pPr>
      <w:hyperlink r:id="rId36" w:history="1">
        <w:r w:rsidR="000146F8" w:rsidRPr="00602E00">
          <w:rPr>
            <w:rStyle w:val="Hyperlink"/>
            <w:sz w:val="24"/>
            <w:szCs w:val="24"/>
            <w:lang w:val="da-DK"/>
          </w:rPr>
          <w:t>https://kum.dk/aktuelt/nyheder/todelt-tidsplan-for-implementering-af-ophavsretsdirektiver</w:t>
        </w:r>
      </w:hyperlink>
    </w:p>
    <w:p w14:paraId="7753D415" w14:textId="77777777" w:rsidR="000146F8" w:rsidRPr="00602E00" w:rsidRDefault="000146F8" w:rsidP="000146F8">
      <w:pPr>
        <w:pStyle w:val="Fodnotetekst"/>
        <w:rPr>
          <w:rStyle w:val="Hyperlink"/>
          <w:sz w:val="24"/>
          <w:szCs w:val="24"/>
          <w:lang w:val="da-DK"/>
        </w:rPr>
      </w:pPr>
    </w:p>
    <w:p w14:paraId="65FC1DFE" w14:textId="77777777" w:rsidR="000146F8" w:rsidRPr="00602E00" w:rsidRDefault="000146F8" w:rsidP="000146F8">
      <w:pPr>
        <w:rPr>
          <w:lang w:val="da-DK"/>
        </w:rPr>
      </w:pPr>
      <w:r w:rsidRPr="00602E00">
        <w:rPr>
          <w:lang w:val="da-DK"/>
        </w:rPr>
        <w:t>Bech-Bruun, ”Det nye ophavsretsdirektiv”, (Tilgået d. 01-11-2022)</w:t>
      </w:r>
    </w:p>
    <w:p w14:paraId="14177690" w14:textId="77777777" w:rsidR="000146F8" w:rsidRPr="00602E00" w:rsidRDefault="00D04B9E" w:rsidP="000146F8">
      <w:pPr>
        <w:pStyle w:val="Fodnotetekst"/>
        <w:rPr>
          <w:rStyle w:val="Hyperlink"/>
          <w:sz w:val="24"/>
          <w:szCs w:val="24"/>
          <w:lang w:val="da-DK"/>
        </w:rPr>
      </w:pPr>
      <w:hyperlink r:id="rId37" w:history="1">
        <w:r w:rsidR="000146F8" w:rsidRPr="00602E00">
          <w:rPr>
            <w:rStyle w:val="Hyperlink"/>
            <w:sz w:val="24"/>
            <w:szCs w:val="24"/>
            <w:lang w:val="da-DK"/>
          </w:rPr>
          <w:t>https://www.bechbruun.com/da/nyheder/2019/nyt-eu-direktiv-om-ophavsret-i-det-digitale-indre-marked</w:t>
        </w:r>
      </w:hyperlink>
    </w:p>
    <w:p w14:paraId="632C2B42" w14:textId="77777777" w:rsidR="000146F8" w:rsidRPr="00602E00" w:rsidRDefault="000146F8" w:rsidP="000146F8">
      <w:pPr>
        <w:pStyle w:val="Fodnotetekst"/>
        <w:rPr>
          <w:rStyle w:val="Hyperlink"/>
          <w:sz w:val="24"/>
          <w:szCs w:val="24"/>
          <w:lang w:val="da-DK"/>
        </w:rPr>
      </w:pPr>
    </w:p>
    <w:p w14:paraId="30845E9D" w14:textId="77777777" w:rsidR="000146F8" w:rsidRPr="00602E00" w:rsidRDefault="000146F8" w:rsidP="000146F8">
      <w:pPr>
        <w:rPr>
          <w:lang w:val="da-DK"/>
        </w:rPr>
      </w:pPr>
      <w:r w:rsidRPr="00602E00">
        <w:rPr>
          <w:lang w:val="da-DK"/>
        </w:rPr>
        <w:t>Jurainfo, ”Implementering af DSM”, (Tilgået d. 19-10-2022)</w:t>
      </w:r>
    </w:p>
    <w:p w14:paraId="612E8C7E" w14:textId="77777777" w:rsidR="000146F8" w:rsidRPr="00602E00" w:rsidRDefault="00D04B9E" w:rsidP="000146F8">
      <w:pPr>
        <w:pStyle w:val="Fodnotetekst"/>
        <w:rPr>
          <w:rStyle w:val="Hyperlink"/>
          <w:sz w:val="24"/>
          <w:szCs w:val="24"/>
          <w:lang w:val="da-DK"/>
        </w:rPr>
      </w:pPr>
      <w:hyperlink r:id="rId38" w:history="1">
        <w:r w:rsidR="000146F8" w:rsidRPr="00602E00">
          <w:rPr>
            <w:rStyle w:val="Hyperlink"/>
            <w:sz w:val="24"/>
            <w:szCs w:val="24"/>
            <w:lang w:val="da-DK"/>
          </w:rPr>
          <w:t>https://jurainfo.dk/artikel/status-implementering-af-de-resterende-bestemmelser-i-dsm-direktivet-om-ophavsrettigheder</w:t>
        </w:r>
      </w:hyperlink>
    </w:p>
    <w:p w14:paraId="51D0A759" w14:textId="77777777" w:rsidR="000146F8" w:rsidRPr="00602E00" w:rsidRDefault="000146F8" w:rsidP="000146F8">
      <w:pPr>
        <w:pStyle w:val="Fodnotetekst"/>
        <w:rPr>
          <w:rStyle w:val="Hyperlink"/>
          <w:sz w:val="24"/>
          <w:szCs w:val="24"/>
          <w:lang w:val="da-DK"/>
        </w:rPr>
      </w:pPr>
    </w:p>
    <w:p w14:paraId="4CB0D88C" w14:textId="77777777" w:rsidR="000146F8" w:rsidRPr="00602E00" w:rsidRDefault="000146F8" w:rsidP="000146F8">
      <w:pPr>
        <w:rPr>
          <w:lang w:val="da-DK"/>
        </w:rPr>
      </w:pPr>
      <w:r w:rsidRPr="00602E00">
        <w:rPr>
          <w:lang w:val="da-DK"/>
        </w:rPr>
        <w:t>Rettighedsalliancen, ”Pirat indhold på lovlige medier”, (Tilgået d. 01-11-2022)</w:t>
      </w:r>
    </w:p>
    <w:p w14:paraId="37705D2F" w14:textId="77777777" w:rsidR="000146F8" w:rsidRPr="00602E00" w:rsidRDefault="00D04B9E" w:rsidP="000146F8">
      <w:pPr>
        <w:rPr>
          <w:rStyle w:val="Hyperlink"/>
          <w:lang w:val="da-DK"/>
        </w:rPr>
      </w:pPr>
      <w:hyperlink r:id="rId39" w:history="1">
        <w:r w:rsidR="000146F8" w:rsidRPr="00602E00">
          <w:rPr>
            <w:rStyle w:val="Hyperlink"/>
            <w:lang w:val="da-DK"/>
          </w:rPr>
          <w:t>https://rettighedsalliancen.dk/rettighedsalliancens-hoeringssvar-om-implementering-af-ophavsretsdirektivet-fokuserer-paa-haandhaevelsesmuligheder/</w:t>
        </w:r>
      </w:hyperlink>
    </w:p>
    <w:p w14:paraId="6CB3A43F" w14:textId="77777777" w:rsidR="000146F8" w:rsidRPr="00602E00" w:rsidRDefault="000146F8" w:rsidP="000146F8">
      <w:pPr>
        <w:rPr>
          <w:rStyle w:val="Hyperlink"/>
          <w:lang w:val="da-DK"/>
        </w:rPr>
      </w:pPr>
    </w:p>
    <w:p w14:paraId="42B0EC5D" w14:textId="77777777" w:rsidR="000146F8" w:rsidRPr="00602E00" w:rsidRDefault="000146F8" w:rsidP="000146F8">
      <w:pPr>
        <w:rPr>
          <w:lang w:val="da-DK"/>
        </w:rPr>
      </w:pPr>
      <w:proofErr w:type="spellStart"/>
      <w:r w:rsidRPr="00602E00">
        <w:rPr>
          <w:lang w:val="da-DK"/>
        </w:rPr>
        <w:t>Denstoredanske</w:t>
      </w:r>
      <w:proofErr w:type="spellEnd"/>
      <w:r w:rsidRPr="00602E00">
        <w:rPr>
          <w:lang w:val="da-DK"/>
        </w:rPr>
        <w:t>, ”Efterforskning”, (Tilgået d. 28-10-2022)</w:t>
      </w:r>
    </w:p>
    <w:p w14:paraId="18687FC8" w14:textId="77777777" w:rsidR="000146F8" w:rsidRPr="00602E00" w:rsidRDefault="00D04B9E" w:rsidP="000146F8">
      <w:pPr>
        <w:rPr>
          <w:rStyle w:val="Hyperlink"/>
          <w:lang w:val="da-DK"/>
        </w:rPr>
      </w:pPr>
      <w:hyperlink r:id="rId40" w:history="1">
        <w:r w:rsidR="000146F8" w:rsidRPr="00602E00">
          <w:rPr>
            <w:rStyle w:val="Hyperlink"/>
            <w:lang w:val="da-DK"/>
          </w:rPr>
          <w:t>https://denstoredanske.lex.dk/efterforskning</w:t>
        </w:r>
      </w:hyperlink>
    </w:p>
    <w:p w14:paraId="7BFAE6E2" w14:textId="77777777" w:rsidR="000146F8" w:rsidRPr="00602E00" w:rsidRDefault="000146F8" w:rsidP="000146F8">
      <w:pPr>
        <w:rPr>
          <w:rStyle w:val="Hyperlink"/>
          <w:lang w:val="da-DK"/>
        </w:rPr>
      </w:pPr>
    </w:p>
    <w:p w14:paraId="63785406" w14:textId="77777777" w:rsidR="000146F8" w:rsidRPr="00602E00" w:rsidRDefault="000146F8" w:rsidP="000146F8">
      <w:pPr>
        <w:rPr>
          <w:lang w:val="da-DK"/>
        </w:rPr>
      </w:pPr>
      <w:r w:rsidRPr="00602E00">
        <w:rPr>
          <w:lang w:val="da-DK"/>
        </w:rPr>
        <w:t>Anklagemyndigheden, ”Seks personer anholdt for ulovlig fildelingstjenester”, (Tilgået d. 29-10-2022)</w:t>
      </w:r>
    </w:p>
    <w:p w14:paraId="1A3C67FD" w14:textId="77777777" w:rsidR="000146F8" w:rsidRPr="00602E00" w:rsidRDefault="00D04B9E" w:rsidP="000146F8">
      <w:pPr>
        <w:rPr>
          <w:lang w:val="da-DK"/>
        </w:rPr>
      </w:pPr>
      <w:hyperlink r:id="rId41" w:history="1">
        <w:r w:rsidR="000146F8" w:rsidRPr="00602E00">
          <w:rPr>
            <w:rStyle w:val="Hyperlink"/>
            <w:lang w:val="da-DK"/>
          </w:rPr>
          <w:t>https://anklagemyndigheden.dk/da/seks-personer-anholdt-ulovlige-fildelingstjenester</w:t>
        </w:r>
      </w:hyperlink>
    </w:p>
    <w:p w14:paraId="1A6E076A" w14:textId="77777777" w:rsidR="000146F8" w:rsidRPr="00602E00" w:rsidRDefault="000146F8" w:rsidP="000146F8">
      <w:pPr>
        <w:rPr>
          <w:lang w:val="da-DK"/>
        </w:rPr>
      </w:pPr>
    </w:p>
    <w:p w14:paraId="0A1F3152" w14:textId="77777777" w:rsidR="000146F8" w:rsidRPr="00602E00" w:rsidRDefault="000146F8" w:rsidP="000146F8">
      <w:pPr>
        <w:rPr>
          <w:lang w:val="en-US"/>
        </w:rPr>
      </w:pPr>
      <w:r w:rsidRPr="00602E00">
        <w:rPr>
          <w:lang w:val="en-US"/>
        </w:rPr>
        <w:t>NJORD Law Firm</w:t>
      </w:r>
      <w:proofErr w:type="gramStart"/>
      <w:r w:rsidRPr="00602E00">
        <w:rPr>
          <w:lang w:val="en-US"/>
        </w:rPr>
        <w:t>, ”</w:t>
      </w:r>
      <w:proofErr w:type="gramEnd"/>
      <w:r w:rsidRPr="00602E00">
        <w:rPr>
          <w:lang w:val="en-US"/>
        </w:rPr>
        <w:t>Q&amp;A”, (</w:t>
      </w:r>
      <w:proofErr w:type="spellStart"/>
      <w:r w:rsidRPr="00602E00">
        <w:rPr>
          <w:lang w:val="en-US"/>
        </w:rPr>
        <w:t>Tilgået</w:t>
      </w:r>
      <w:proofErr w:type="spellEnd"/>
      <w:r w:rsidRPr="00602E00">
        <w:rPr>
          <w:lang w:val="en-US"/>
        </w:rPr>
        <w:t xml:space="preserve"> d. 06-09-2022)</w:t>
      </w:r>
    </w:p>
    <w:p w14:paraId="69B3D906" w14:textId="77777777" w:rsidR="000146F8" w:rsidRPr="00602E00" w:rsidRDefault="00D04B9E" w:rsidP="000146F8">
      <w:pPr>
        <w:rPr>
          <w:rStyle w:val="Hyperlink"/>
          <w:lang w:val="en-US"/>
        </w:rPr>
      </w:pPr>
      <w:hyperlink r:id="rId42" w:history="1">
        <w:r w:rsidR="000146F8" w:rsidRPr="00602E00">
          <w:rPr>
            <w:rStyle w:val="Hyperlink"/>
            <w:lang w:val="en-US"/>
          </w:rPr>
          <w:t>https://www.njordlaw.com/da/fildeling-og-download-af-film/spoergsmaal-og-svar-vedroerende-ulovlig-fildeling-og-download</w:t>
        </w:r>
      </w:hyperlink>
    </w:p>
    <w:p w14:paraId="3399AAE6" w14:textId="77777777" w:rsidR="000146F8" w:rsidRPr="00602E00" w:rsidRDefault="000146F8" w:rsidP="000146F8">
      <w:pPr>
        <w:rPr>
          <w:rStyle w:val="Hyperlink"/>
          <w:lang w:val="en-US"/>
        </w:rPr>
      </w:pPr>
    </w:p>
    <w:p w14:paraId="293E0CBA" w14:textId="77777777" w:rsidR="000146F8" w:rsidRPr="00602E00" w:rsidRDefault="000146F8" w:rsidP="000146F8">
      <w:pPr>
        <w:rPr>
          <w:lang w:val="da-DK"/>
        </w:rPr>
      </w:pPr>
      <w:r w:rsidRPr="00602E00">
        <w:rPr>
          <w:lang w:val="da-DK"/>
        </w:rPr>
        <w:t>Tweak, ”Routere”, (Tilgået d. 25-10-2022)</w:t>
      </w:r>
    </w:p>
    <w:p w14:paraId="4C7B06DF" w14:textId="77777777" w:rsidR="000146F8" w:rsidRPr="00602E00" w:rsidRDefault="00D04B9E" w:rsidP="000146F8">
      <w:pPr>
        <w:rPr>
          <w:lang w:val="da-DK"/>
        </w:rPr>
      </w:pPr>
      <w:hyperlink r:id="rId43" w:history="1">
        <w:r w:rsidR="000146F8" w:rsidRPr="00602E00">
          <w:rPr>
            <w:rStyle w:val="Hyperlink"/>
            <w:lang w:val="da-DK"/>
          </w:rPr>
          <w:t>https://tweak.dk/netv%C3%A6rk/s%C3%A5dan-sikres-din-wi-fi-router-</w:t>
        </w:r>
      </w:hyperlink>
    </w:p>
    <w:p w14:paraId="26C387E8" w14:textId="77777777" w:rsidR="000146F8" w:rsidRPr="00602E00" w:rsidRDefault="000146F8" w:rsidP="000146F8">
      <w:pPr>
        <w:rPr>
          <w:rStyle w:val="Hyperlink"/>
          <w:lang w:val="da-DK"/>
        </w:rPr>
      </w:pPr>
    </w:p>
    <w:p w14:paraId="3641A287" w14:textId="77777777" w:rsidR="000146F8" w:rsidRPr="00602E00" w:rsidRDefault="000146F8" w:rsidP="000146F8">
      <w:pPr>
        <w:rPr>
          <w:lang w:val="da-DK"/>
        </w:rPr>
      </w:pPr>
      <w:proofErr w:type="spellStart"/>
      <w:r w:rsidRPr="00602E00">
        <w:rPr>
          <w:lang w:val="da-DK"/>
        </w:rPr>
        <w:t>ComputerWorld</w:t>
      </w:r>
      <w:proofErr w:type="spellEnd"/>
      <w:r w:rsidRPr="00602E00">
        <w:rPr>
          <w:lang w:val="da-DK"/>
        </w:rPr>
        <w:t>, “Brugstyveri af Wifi”, (Tilgået d. 25-10-2022)</w:t>
      </w:r>
    </w:p>
    <w:p w14:paraId="0F04E751" w14:textId="77777777" w:rsidR="000146F8" w:rsidRPr="00602E00" w:rsidRDefault="00D04B9E" w:rsidP="000146F8">
      <w:pPr>
        <w:rPr>
          <w:rStyle w:val="Hyperlink"/>
          <w:lang w:val="da-DK"/>
        </w:rPr>
      </w:pPr>
      <w:hyperlink r:id="rId44" w:history="1">
        <w:r w:rsidR="000146F8" w:rsidRPr="00602E00">
          <w:rPr>
            <w:rStyle w:val="Hyperlink"/>
            <w:lang w:val="da-DK"/>
          </w:rPr>
          <w:t>https://www.computerworld.dk/art/115166/derfor-er-det-ulovligt-at-laane-naboens-wifi</w:t>
        </w:r>
      </w:hyperlink>
    </w:p>
    <w:p w14:paraId="4A2AD2D6" w14:textId="77777777" w:rsidR="000146F8" w:rsidRPr="00602E00" w:rsidRDefault="000146F8" w:rsidP="000146F8">
      <w:pPr>
        <w:rPr>
          <w:rStyle w:val="Hyperlink"/>
          <w:lang w:val="da-DK"/>
        </w:rPr>
      </w:pPr>
    </w:p>
    <w:p w14:paraId="67E72F5C" w14:textId="77777777" w:rsidR="000146F8" w:rsidRPr="00602E00" w:rsidRDefault="000146F8" w:rsidP="000146F8">
      <w:pPr>
        <w:rPr>
          <w:lang w:val="da-DK"/>
        </w:rPr>
      </w:pPr>
      <w:r w:rsidRPr="00602E00">
        <w:rPr>
          <w:lang w:val="da-DK"/>
        </w:rPr>
        <w:t>Karnov News, ”Vejledning til byretter” (Tilgået d. 10-11-2022)</w:t>
      </w:r>
    </w:p>
    <w:p w14:paraId="2B10D189" w14:textId="77777777" w:rsidR="000146F8" w:rsidRPr="00602E00" w:rsidRDefault="00D04B9E" w:rsidP="000146F8">
      <w:pPr>
        <w:rPr>
          <w:lang w:val="da-DK"/>
        </w:rPr>
      </w:pPr>
      <w:hyperlink r:id="rId45" w:history="1">
        <w:r w:rsidR="000146F8" w:rsidRPr="00602E00">
          <w:rPr>
            <w:rStyle w:val="Hyperlink"/>
            <w:lang w:val="da-DK"/>
          </w:rPr>
          <w:t>https://www.k-news.dk/nyheder/usaedvanlig-vejledning-om-piratbreve-sendt-til-alle-byretter</w:t>
        </w:r>
      </w:hyperlink>
    </w:p>
    <w:p w14:paraId="3F434AF0" w14:textId="77777777" w:rsidR="000146F8" w:rsidRPr="00602E00" w:rsidRDefault="000146F8" w:rsidP="000146F8">
      <w:pPr>
        <w:rPr>
          <w:lang w:val="da-DK"/>
        </w:rPr>
      </w:pPr>
    </w:p>
    <w:p w14:paraId="139EAEAF" w14:textId="77777777" w:rsidR="000146F8" w:rsidRPr="00602E00" w:rsidRDefault="000146F8" w:rsidP="000146F8">
      <w:pPr>
        <w:rPr>
          <w:lang w:val="da-DK"/>
        </w:rPr>
      </w:pPr>
      <w:r w:rsidRPr="00602E00">
        <w:rPr>
          <w:lang w:val="da-DK"/>
        </w:rPr>
        <w:t>Karnov News, ”Byretsdommeren vs. Advokatfirmaet” (Tilgået d. 11-11-2022)</w:t>
      </w:r>
    </w:p>
    <w:p w14:paraId="49A02CB7" w14:textId="77777777" w:rsidR="000146F8" w:rsidRPr="00602E00" w:rsidRDefault="00D04B9E" w:rsidP="000146F8">
      <w:pPr>
        <w:rPr>
          <w:lang w:val="da-DK"/>
        </w:rPr>
      </w:pPr>
      <w:hyperlink r:id="rId46" w:history="1">
        <w:r w:rsidR="000146F8" w:rsidRPr="00602E00">
          <w:rPr>
            <w:rStyle w:val="Hyperlink"/>
            <w:lang w:val="da-DK"/>
          </w:rPr>
          <w:t>https://www.k-news.dk/nyheder/byretsdommeren-vs.-advokatfirmaet</w:t>
        </w:r>
      </w:hyperlink>
    </w:p>
    <w:p w14:paraId="20E04AB7" w14:textId="77777777" w:rsidR="000146F8" w:rsidRPr="00602E00" w:rsidRDefault="000146F8" w:rsidP="000146F8">
      <w:pPr>
        <w:rPr>
          <w:lang w:val="da-DK"/>
        </w:rPr>
      </w:pPr>
    </w:p>
    <w:p w14:paraId="579F06FA" w14:textId="77777777" w:rsidR="000146F8" w:rsidRPr="00602E00" w:rsidRDefault="000146F8" w:rsidP="000146F8">
      <w:pPr>
        <w:rPr>
          <w:lang w:val="da-DK"/>
        </w:rPr>
      </w:pPr>
      <w:r w:rsidRPr="00602E00">
        <w:rPr>
          <w:lang w:val="da-DK"/>
        </w:rPr>
        <w:t>NJORD Law Firm, ”</w:t>
      </w:r>
      <w:proofErr w:type="spellStart"/>
      <w:r w:rsidRPr="00602E00">
        <w:rPr>
          <w:lang w:val="da-DK"/>
        </w:rPr>
        <w:t>NJORDs</w:t>
      </w:r>
      <w:proofErr w:type="spellEnd"/>
      <w:r w:rsidRPr="00602E00">
        <w:rPr>
          <w:lang w:val="da-DK"/>
        </w:rPr>
        <w:t xml:space="preserve"> udtalelse”, (Tilgået d. 18-10-2022)</w:t>
      </w:r>
    </w:p>
    <w:p w14:paraId="0ADB7D04" w14:textId="77777777" w:rsidR="000146F8" w:rsidRPr="00602E00" w:rsidRDefault="00D04B9E" w:rsidP="000146F8">
      <w:pPr>
        <w:rPr>
          <w:rStyle w:val="Hyperlink"/>
          <w:lang w:val="da-DK"/>
        </w:rPr>
      </w:pPr>
      <w:hyperlink r:id="rId47" w:history="1">
        <w:r w:rsidR="000146F8" w:rsidRPr="00602E00">
          <w:rPr>
            <w:rStyle w:val="Hyperlink"/>
            <w:lang w:val="da-DK"/>
          </w:rPr>
          <w:t>https://www.njordlaw.com/da/eu-domstolen-giver-njords-klient-ret-i-fildelingssagerne</w:t>
        </w:r>
      </w:hyperlink>
    </w:p>
    <w:p w14:paraId="2157ADEA" w14:textId="77777777" w:rsidR="000146F8" w:rsidRPr="00602E00" w:rsidRDefault="000146F8" w:rsidP="000146F8">
      <w:pPr>
        <w:rPr>
          <w:lang w:val="da-DK"/>
        </w:rPr>
      </w:pPr>
    </w:p>
    <w:p w14:paraId="3A56B1AD" w14:textId="77777777" w:rsidR="00A076B6" w:rsidRPr="00602E00" w:rsidRDefault="00A076B6" w:rsidP="004D0C50">
      <w:pPr>
        <w:rPr>
          <w:lang w:val="da-DK"/>
        </w:rPr>
      </w:pPr>
    </w:p>
    <w:sectPr w:rsidR="00A076B6" w:rsidRPr="00602E00" w:rsidSect="00A27027">
      <w:headerReference w:type="default" r:id="rId48"/>
      <w:footerReference w:type="even" r:id="rId49"/>
      <w:footerReference w:type="default" r:id="rId5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92007" w14:textId="77777777" w:rsidR="00D04B9E" w:rsidRDefault="00D04B9E" w:rsidP="002844FB">
      <w:r>
        <w:separator/>
      </w:r>
    </w:p>
  </w:endnote>
  <w:endnote w:type="continuationSeparator" w:id="0">
    <w:p w14:paraId="5CD4FEDA" w14:textId="77777777" w:rsidR="00D04B9E" w:rsidRDefault="00D04B9E" w:rsidP="002844FB">
      <w:r>
        <w:continuationSeparator/>
      </w:r>
    </w:p>
  </w:endnote>
  <w:endnote w:type="continuationNotice" w:id="1">
    <w:p w14:paraId="638C6D9E" w14:textId="77777777" w:rsidR="00D04B9E" w:rsidRDefault="00D04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
      </w:rPr>
      <w:id w:val="1631435497"/>
      <w:docPartObj>
        <w:docPartGallery w:val="Page Numbers (Bottom of Page)"/>
        <w:docPartUnique/>
      </w:docPartObj>
    </w:sdtPr>
    <w:sdtEndPr>
      <w:rPr>
        <w:rStyle w:val="Sidetal"/>
      </w:rPr>
    </w:sdtEndPr>
    <w:sdtContent>
      <w:p w14:paraId="64754A08" w14:textId="0111AFDF" w:rsidR="00285C39" w:rsidRDefault="00285C39" w:rsidP="002D409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31FD7B70" w14:textId="77777777" w:rsidR="00285C39" w:rsidRDefault="00285C39" w:rsidP="00285C3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
      </w:rPr>
      <w:id w:val="1883820868"/>
      <w:docPartObj>
        <w:docPartGallery w:val="Page Numbers (Bottom of Page)"/>
        <w:docPartUnique/>
      </w:docPartObj>
    </w:sdtPr>
    <w:sdtEndPr>
      <w:rPr>
        <w:rStyle w:val="Sidetal"/>
      </w:rPr>
    </w:sdtEndPr>
    <w:sdtContent>
      <w:p w14:paraId="7219E8A3" w14:textId="76A774C3" w:rsidR="00285C39" w:rsidRDefault="00285C39" w:rsidP="002D409A">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sidR="004535AB">
          <w:rPr>
            <w:rStyle w:val="Sidetal"/>
            <w:noProof/>
          </w:rPr>
          <w:t>19</w:t>
        </w:r>
        <w:r>
          <w:rPr>
            <w:rStyle w:val="Sidetal"/>
          </w:rPr>
          <w:fldChar w:fldCharType="end"/>
        </w:r>
      </w:p>
    </w:sdtContent>
  </w:sdt>
  <w:tbl>
    <w:tblPr>
      <w:tblW w:w="0" w:type="auto"/>
      <w:tblLayout w:type="fixed"/>
      <w:tblLook w:val="06A0" w:firstRow="1" w:lastRow="0" w:firstColumn="1" w:lastColumn="0" w:noHBand="1" w:noVBand="1"/>
    </w:tblPr>
    <w:tblGrid>
      <w:gridCol w:w="3005"/>
      <w:gridCol w:w="3005"/>
      <w:gridCol w:w="3005"/>
    </w:tblGrid>
    <w:tr w:rsidR="19AE4CF9" w14:paraId="348C86DA" w14:textId="77777777" w:rsidTr="19AE4CF9">
      <w:tc>
        <w:tcPr>
          <w:tcW w:w="3005" w:type="dxa"/>
        </w:tcPr>
        <w:p w14:paraId="6E6D9964" w14:textId="68850564" w:rsidR="19AE4CF9" w:rsidRDefault="19AE4CF9" w:rsidP="00285C39">
          <w:pPr>
            <w:pStyle w:val="Sidehoved"/>
            <w:ind w:left="-115" w:right="360"/>
          </w:pPr>
        </w:p>
      </w:tc>
      <w:tc>
        <w:tcPr>
          <w:tcW w:w="3005" w:type="dxa"/>
        </w:tcPr>
        <w:p w14:paraId="777AFE95" w14:textId="32A504CF" w:rsidR="19AE4CF9" w:rsidRDefault="19AE4CF9" w:rsidP="19AE4CF9">
          <w:pPr>
            <w:pStyle w:val="Sidehoved"/>
            <w:jc w:val="center"/>
          </w:pPr>
        </w:p>
      </w:tc>
      <w:tc>
        <w:tcPr>
          <w:tcW w:w="3005" w:type="dxa"/>
        </w:tcPr>
        <w:p w14:paraId="2483ECFE" w14:textId="16F256B5" w:rsidR="19AE4CF9" w:rsidRDefault="19AE4CF9" w:rsidP="19AE4CF9">
          <w:pPr>
            <w:pStyle w:val="Sidehoved"/>
            <w:ind w:right="-115"/>
            <w:jc w:val="right"/>
          </w:pPr>
        </w:p>
      </w:tc>
    </w:tr>
  </w:tbl>
  <w:p w14:paraId="39903F94" w14:textId="346086D7" w:rsidR="00DE326A" w:rsidRDefault="00DE326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87904" w14:textId="77777777" w:rsidR="00D04B9E" w:rsidRDefault="00D04B9E" w:rsidP="002844FB">
      <w:r>
        <w:separator/>
      </w:r>
    </w:p>
  </w:footnote>
  <w:footnote w:type="continuationSeparator" w:id="0">
    <w:p w14:paraId="662CE135" w14:textId="77777777" w:rsidR="00D04B9E" w:rsidRDefault="00D04B9E" w:rsidP="002844FB">
      <w:r>
        <w:continuationSeparator/>
      </w:r>
    </w:p>
  </w:footnote>
  <w:footnote w:type="continuationNotice" w:id="1">
    <w:p w14:paraId="42C36AC3" w14:textId="77777777" w:rsidR="00D04B9E" w:rsidRDefault="00D04B9E"/>
  </w:footnote>
  <w:footnote w:id="2">
    <w:p w14:paraId="7CEB8B5B" w14:textId="10142F6E" w:rsidR="007E1309" w:rsidRPr="0013512E" w:rsidRDefault="007E1309">
      <w:pPr>
        <w:pStyle w:val="Fodnotetekst"/>
        <w:rPr>
          <w:lang w:val="da-DK"/>
        </w:rPr>
      </w:pPr>
      <w:r>
        <w:rPr>
          <w:rStyle w:val="Fodnotehenvisning"/>
        </w:rPr>
        <w:footnoteRef/>
      </w:r>
      <w:r w:rsidRPr="0013512E">
        <w:rPr>
          <w:lang w:val="da-DK"/>
        </w:rPr>
        <w:t xml:space="preserve"> </w:t>
      </w:r>
      <w:r w:rsidR="0013512E" w:rsidRPr="0013512E">
        <w:rPr>
          <w:lang w:val="da-DK"/>
        </w:rPr>
        <w:t>https://ekstrabladet.dk/forbrug/Teknologi/ulovlige-downloads-tusindvis-har-faaet-dette-dyre-brev/6485619</w:t>
      </w:r>
    </w:p>
  </w:footnote>
  <w:footnote w:id="3">
    <w:p w14:paraId="24D24FDF" w14:textId="32D33E7E" w:rsidR="00E126BC" w:rsidRPr="00E126BC" w:rsidRDefault="00E126BC">
      <w:pPr>
        <w:pStyle w:val="Fodnotetekst"/>
        <w:rPr>
          <w:lang w:val="da-DK"/>
        </w:rPr>
      </w:pPr>
      <w:r>
        <w:rPr>
          <w:rStyle w:val="Fodnotehenvisning"/>
        </w:rPr>
        <w:footnoteRef/>
      </w:r>
      <w:r w:rsidRPr="00E126BC">
        <w:rPr>
          <w:lang w:val="da-DK"/>
        </w:rPr>
        <w:t xml:space="preserve"> https://ekstrabladet.dk/forbrug/Teknologi/downloader-du-film-ulovligt-nu-er-du-jaget-vildt/6439939</w:t>
      </w:r>
    </w:p>
  </w:footnote>
  <w:footnote w:id="4">
    <w:p w14:paraId="46207B3D" w14:textId="5163E92C" w:rsidR="002B7E59" w:rsidRPr="002B7E59" w:rsidRDefault="002B7E59">
      <w:pPr>
        <w:pStyle w:val="Fodnotetekst"/>
        <w:rPr>
          <w:lang w:val="da-DK"/>
        </w:rPr>
      </w:pPr>
      <w:r>
        <w:rPr>
          <w:rStyle w:val="Fodnotehenvisning"/>
        </w:rPr>
        <w:footnoteRef/>
      </w:r>
      <w:r w:rsidRPr="002B7E59">
        <w:rPr>
          <w:lang w:val="da-DK"/>
        </w:rPr>
        <w:t xml:space="preserve"> https://www.k-news.dk/nyheder/piratbrevenes-aarti.-anklagerne-rammer-som-spredhagl</w:t>
      </w:r>
    </w:p>
  </w:footnote>
  <w:footnote w:id="5">
    <w:p w14:paraId="30B12511" w14:textId="054B92AF" w:rsidR="003B4722" w:rsidRPr="003B4722" w:rsidRDefault="003B4722">
      <w:pPr>
        <w:pStyle w:val="Fodnotetekst"/>
        <w:rPr>
          <w:lang w:val="da-DK"/>
        </w:rPr>
      </w:pPr>
      <w:r>
        <w:rPr>
          <w:rStyle w:val="Fodnotehenvisning"/>
        </w:rPr>
        <w:footnoteRef/>
      </w:r>
      <w:r w:rsidRPr="003B4722">
        <w:rPr>
          <w:lang w:val="da-DK"/>
        </w:rPr>
        <w:t xml:space="preserve"> https://finans.dk/erhverv/ECE9018989/danskere-faar-breve-om-ulovlig-download-af-film-nu-bliver-firmaet-bag-brevene-gransket/</w:t>
      </w:r>
    </w:p>
  </w:footnote>
  <w:footnote w:id="6">
    <w:p w14:paraId="34FC40A2" w14:textId="75DDE07A" w:rsidR="00BC142F" w:rsidRPr="00BC142F" w:rsidRDefault="00BC142F">
      <w:pPr>
        <w:pStyle w:val="Fodnotetekst"/>
        <w:rPr>
          <w:lang w:val="da-DK"/>
        </w:rPr>
      </w:pPr>
    </w:p>
  </w:footnote>
  <w:footnote w:id="7">
    <w:p w14:paraId="38C76693" w14:textId="77777777" w:rsidR="0073244E" w:rsidRPr="002D6342" w:rsidRDefault="0073244E" w:rsidP="0073244E">
      <w:pPr>
        <w:pStyle w:val="Fodnotetekst"/>
        <w:rPr>
          <w:lang w:val="da-DK"/>
        </w:rPr>
      </w:pPr>
      <w:r>
        <w:rPr>
          <w:rStyle w:val="Fodnotehenvisning"/>
        </w:rPr>
        <w:footnoteRef/>
      </w:r>
      <w:r w:rsidRPr="002D6342">
        <w:rPr>
          <w:lang w:val="da-DK"/>
        </w:rPr>
        <w:t xml:space="preserve"> https://www.danskerhverv.dk/siteassets/mediafolder/dokumenter/01-analyser/analysenotater-2020/ulovlig-streaming-og-download-i-danmark-i-2020.pdf</w:t>
      </w:r>
    </w:p>
  </w:footnote>
  <w:footnote w:id="8">
    <w:p w14:paraId="134D21CB" w14:textId="43C11FF4" w:rsidR="006E756C" w:rsidRPr="006E756C" w:rsidRDefault="006E756C">
      <w:pPr>
        <w:pStyle w:val="Fodnotetekst"/>
        <w:rPr>
          <w:lang w:val="da-DK"/>
        </w:rPr>
      </w:pPr>
      <w:r>
        <w:rPr>
          <w:rStyle w:val="Fodnotehenvisning"/>
        </w:rPr>
        <w:footnoteRef/>
      </w:r>
      <w:r w:rsidRPr="006E756C">
        <w:rPr>
          <w:lang w:val="da-DK"/>
        </w:rPr>
        <w:t xml:space="preserve"> </w:t>
      </w:r>
      <w:r>
        <w:rPr>
          <w:lang w:val="da-DK"/>
        </w:rPr>
        <w:t>Munk-Hansen</w:t>
      </w:r>
      <w:r w:rsidR="00EA5235">
        <w:rPr>
          <w:lang w:val="da-DK"/>
        </w:rPr>
        <w:t>, Carsten, 2012, s. 202-203.</w:t>
      </w:r>
    </w:p>
  </w:footnote>
  <w:footnote w:id="9">
    <w:p w14:paraId="3FBE8EC4" w14:textId="44A019EF" w:rsidR="00EA5235" w:rsidRPr="00EA5235" w:rsidRDefault="00EA5235">
      <w:pPr>
        <w:pStyle w:val="Fodnotetekst"/>
        <w:rPr>
          <w:lang w:val="da-DK"/>
        </w:rPr>
      </w:pPr>
      <w:r>
        <w:rPr>
          <w:rStyle w:val="Fodnotehenvisning"/>
        </w:rPr>
        <w:footnoteRef/>
      </w:r>
      <w:r w:rsidRPr="00EA5235">
        <w:rPr>
          <w:lang w:val="da-DK"/>
        </w:rPr>
        <w:t xml:space="preserve"> </w:t>
      </w:r>
      <w:r w:rsidR="004C37DF">
        <w:rPr>
          <w:lang w:val="da-DK"/>
        </w:rPr>
        <w:t>Evald, Jens, 2000, s. 52.</w:t>
      </w:r>
    </w:p>
  </w:footnote>
  <w:footnote w:id="10">
    <w:p w14:paraId="67BBE387" w14:textId="17DAB4FF" w:rsidR="0003621B" w:rsidRPr="0003621B" w:rsidRDefault="0003621B">
      <w:pPr>
        <w:pStyle w:val="Fodnotetekst"/>
        <w:rPr>
          <w:lang w:val="da-DK"/>
        </w:rPr>
      </w:pPr>
      <w:r>
        <w:rPr>
          <w:rStyle w:val="Fodnotehenvisning"/>
        </w:rPr>
        <w:footnoteRef/>
      </w:r>
      <w:r w:rsidRPr="0003621B">
        <w:rPr>
          <w:lang w:val="da-DK"/>
        </w:rPr>
        <w:t xml:space="preserve"> </w:t>
      </w:r>
      <w:r>
        <w:rPr>
          <w:lang w:val="da-DK"/>
        </w:rPr>
        <w:t xml:space="preserve">Munk-Hansen, Carsten, 2012, s. </w:t>
      </w:r>
      <w:r w:rsidR="0018093E">
        <w:rPr>
          <w:lang w:val="da-DK"/>
        </w:rPr>
        <w:t>281</w:t>
      </w:r>
    </w:p>
  </w:footnote>
  <w:footnote w:id="11">
    <w:p w14:paraId="5D293F1F" w14:textId="6BA83474" w:rsidR="009012B4" w:rsidRPr="009012B4" w:rsidRDefault="009012B4">
      <w:pPr>
        <w:pStyle w:val="Fodnotetekst"/>
        <w:rPr>
          <w:lang w:val="da-DK"/>
        </w:rPr>
      </w:pPr>
      <w:r>
        <w:rPr>
          <w:rStyle w:val="Fodnotehenvisning"/>
        </w:rPr>
        <w:footnoteRef/>
      </w:r>
      <w:r w:rsidRPr="009012B4">
        <w:rPr>
          <w:lang w:val="da-DK"/>
        </w:rPr>
        <w:t xml:space="preserve"> </w:t>
      </w:r>
      <w:r w:rsidR="0003621B">
        <w:rPr>
          <w:lang w:val="da-DK"/>
        </w:rPr>
        <w:t xml:space="preserve">Evald, Jens, </w:t>
      </w:r>
      <w:r w:rsidR="000F6463">
        <w:rPr>
          <w:lang w:val="da-DK"/>
        </w:rPr>
        <w:t xml:space="preserve">2000 </w:t>
      </w:r>
      <w:r w:rsidR="0003621B">
        <w:rPr>
          <w:lang w:val="da-DK"/>
        </w:rPr>
        <w:t>s. 57-58</w:t>
      </w:r>
    </w:p>
  </w:footnote>
  <w:footnote w:id="12">
    <w:p w14:paraId="011C5F55" w14:textId="57D24BCE" w:rsidR="00E34CC2" w:rsidRPr="00E34CC2" w:rsidRDefault="00E34CC2">
      <w:pPr>
        <w:pStyle w:val="Fodnotetekst"/>
        <w:rPr>
          <w:lang w:val="da-DK"/>
        </w:rPr>
      </w:pPr>
      <w:r>
        <w:rPr>
          <w:rStyle w:val="Fodnotehenvisning"/>
        </w:rPr>
        <w:footnoteRef/>
      </w:r>
      <w:r w:rsidRPr="002119A6">
        <w:rPr>
          <w:lang w:val="da-DK"/>
        </w:rPr>
        <w:t xml:space="preserve"> </w:t>
      </w:r>
      <w:r w:rsidR="002119A6">
        <w:rPr>
          <w:lang w:val="da-DK"/>
        </w:rPr>
        <w:t>Munk-Hansen, Carsten, 2012, s. 278</w:t>
      </w:r>
    </w:p>
  </w:footnote>
  <w:footnote w:id="13">
    <w:p w14:paraId="79F0F1A2" w14:textId="17CBCE95" w:rsidR="00E34CC2" w:rsidRPr="00E34CC2" w:rsidRDefault="00E34CC2">
      <w:pPr>
        <w:pStyle w:val="Fodnotetekst"/>
        <w:rPr>
          <w:lang w:val="da-DK"/>
        </w:rPr>
      </w:pPr>
      <w:r>
        <w:rPr>
          <w:rStyle w:val="Fodnotehenvisning"/>
        </w:rPr>
        <w:footnoteRef/>
      </w:r>
      <w:r w:rsidRPr="00E34CC2">
        <w:rPr>
          <w:lang w:val="da-DK"/>
        </w:rPr>
        <w:t xml:space="preserve"> </w:t>
      </w:r>
      <w:r>
        <w:rPr>
          <w:lang w:val="da-DK"/>
        </w:rPr>
        <w:t>Munk-Hansen, Carsten, 2012, s. 292.</w:t>
      </w:r>
    </w:p>
  </w:footnote>
  <w:footnote w:id="14">
    <w:p w14:paraId="643044FB" w14:textId="29301F05" w:rsidR="00C84016" w:rsidRPr="00C84016" w:rsidRDefault="00C84016">
      <w:pPr>
        <w:pStyle w:val="Fodnotetekst"/>
        <w:rPr>
          <w:lang w:val="da-DK"/>
        </w:rPr>
      </w:pPr>
      <w:r>
        <w:rPr>
          <w:rStyle w:val="Fodnotehenvisning"/>
        </w:rPr>
        <w:footnoteRef/>
      </w:r>
      <w:r w:rsidRPr="00C84016">
        <w:rPr>
          <w:lang w:val="da-DK"/>
        </w:rPr>
        <w:t xml:space="preserve"> </w:t>
      </w:r>
      <w:r>
        <w:rPr>
          <w:lang w:val="da-DK"/>
        </w:rPr>
        <w:t>Munk-Hansen, Carsten, 2012, s. 251.</w:t>
      </w:r>
    </w:p>
  </w:footnote>
  <w:footnote w:id="15">
    <w:p w14:paraId="3E004AEA" w14:textId="35B9420E" w:rsidR="004F259F" w:rsidRPr="00893A24" w:rsidRDefault="004F259F" w:rsidP="00893A24">
      <w:pPr>
        <w:rPr>
          <w:rFonts w:asciiTheme="minorHAnsi" w:hAnsiTheme="minorHAnsi" w:cstheme="minorHAnsi"/>
          <w:sz w:val="20"/>
          <w:szCs w:val="20"/>
        </w:rPr>
      </w:pPr>
      <w:r w:rsidRPr="00893A24">
        <w:rPr>
          <w:rStyle w:val="Fodnotehenvisning"/>
          <w:rFonts w:asciiTheme="minorHAnsi" w:hAnsiTheme="minorHAnsi" w:cstheme="minorHAnsi"/>
          <w:sz w:val="20"/>
          <w:szCs w:val="20"/>
        </w:rPr>
        <w:footnoteRef/>
      </w:r>
      <w:r w:rsidRPr="00893A24">
        <w:rPr>
          <w:rFonts w:asciiTheme="minorHAnsi" w:hAnsiTheme="minorHAnsi" w:cstheme="minorHAnsi"/>
          <w:sz w:val="20"/>
          <w:szCs w:val="20"/>
          <w:lang w:val="da-DK"/>
        </w:rPr>
        <w:t xml:space="preserve"> </w:t>
      </w:r>
      <w:r w:rsidR="00BC4C3D" w:rsidRPr="00893A24">
        <w:rPr>
          <w:rFonts w:asciiTheme="minorHAnsi" w:hAnsiTheme="minorHAnsi" w:cstheme="minorHAnsi"/>
          <w:sz w:val="20"/>
          <w:szCs w:val="20"/>
        </w:rPr>
        <w:t>Munk-Hansen, Carsten, 2012, s. 258-259</w:t>
      </w:r>
    </w:p>
  </w:footnote>
  <w:footnote w:id="16">
    <w:p w14:paraId="378599AD" w14:textId="670B34B0" w:rsidR="00E01A3E" w:rsidRPr="00893A24" w:rsidRDefault="00E01A3E" w:rsidP="00893A24">
      <w:pPr>
        <w:rPr>
          <w:rFonts w:asciiTheme="minorHAnsi" w:hAnsiTheme="minorHAnsi" w:cstheme="minorHAnsi"/>
          <w:sz w:val="20"/>
          <w:szCs w:val="20"/>
          <w:lang w:val="da-DK"/>
        </w:rPr>
      </w:pPr>
      <w:r w:rsidRPr="00893A24">
        <w:rPr>
          <w:rStyle w:val="Fodnotehenvisning"/>
          <w:rFonts w:asciiTheme="minorHAnsi" w:hAnsiTheme="minorHAnsi" w:cstheme="minorHAnsi"/>
          <w:sz w:val="20"/>
          <w:szCs w:val="20"/>
        </w:rPr>
        <w:footnoteRef/>
      </w:r>
      <w:r w:rsidRPr="00893A24">
        <w:rPr>
          <w:rFonts w:asciiTheme="minorHAnsi" w:hAnsiTheme="minorHAnsi" w:cstheme="minorHAnsi"/>
          <w:sz w:val="20"/>
          <w:szCs w:val="20"/>
          <w:lang w:val="da-DK"/>
        </w:rPr>
        <w:t xml:space="preserve"> </w:t>
      </w:r>
      <w:r w:rsidRPr="00893A24">
        <w:rPr>
          <w:rFonts w:asciiTheme="minorHAnsi" w:hAnsiTheme="minorHAnsi" w:cstheme="minorHAnsi"/>
          <w:sz w:val="20"/>
          <w:szCs w:val="20"/>
        </w:rPr>
        <w:t xml:space="preserve">Munk-Hansen, Carsten, 2012, s. </w:t>
      </w:r>
      <w:r w:rsidRPr="00893A24">
        <w:rPr>
          <w:rFonts w:asciiTheme="minorHAnsi" w:hAnsiTheme="minorHAnsi" w:cstheme="minorHAnsi"/>
          <w:sz w:val="20"/>
          <w:szCs w:val="20"/>
          <w:lang w:val="da-DK"/>
        </w:rPr>
        <w:t>264</w:t>
      </w:r>
    </w:p>
  </w:footnote>
  <w:footnote w:id="17">
    <w:p w14:paraId="5765637C" w14:textId="3FA0F0BA" w:rsidR="005C5626" w:rsidRPr="006878E9" w:rsidRDefault="005C5626" w:rsidP="006878E9">
      <w:pPr>
        <w:rPr>
          <w:rFonts w:cstheme="minorHAnsi"/>
          <w:sz w:val="20"/>
          <w:szCs w:val="20"/>
        </w:rPr>
      </w:pPr>
      <w:r w:rsidRPr="00893A24">
        <w:rPr>
          <w:rStyle w:val="Fodnotehenvisning"/>
          <w:rFonts w:asciiTheme="minorHAnsi" w:hAnsiTheme="minorHAnsi" w:cstheme="minorHAnsi"/>
          <w:sz w:val="20"/>
          <w:szCs w:val="20"/>
        </w:rPr>
        <w:footnoteRef/>
      </w:r>
      <w:r w:rsidRPr="00893A24">
        <w:rPr>
          <w:rFonts w:asciiTheme="minorHAnsi" w:hAnsiTheme="minorHAnsi" w:cstheme="minorHAnsi"/>
          <w:sz w:val="20"/>
          <w:szCs w:val="20"/>
          <w:lang w:val="da-DK"/>
        </w:rPr>
        <w:t xml:space="preserve"> </w:t>
      </w:r>
      <w:r w:rsidRPr="00893A24">
        <w:rPr>
          <w:rFonts w:asciiTheme="minorHAnsi" w:hAnsiTheme="minorHAnsi" w:cstheme="minorHAnsi"/>
          <w:sz w:val="20"/>
          <w:szCs w:val="20"/>
        </w:rPr>
        <w:t>Munk-Hansen, Carsten, 2012, s. 258-259</w:t>
      </w:r>
    </w:p>
  </w:footnote>
  <w:footnote w:id="18">
    <w:p w14:paraId="075DF0CF" w14:textId="70DF3572" w:rsidR="004E10D8" w:rsidRPr="006878E9" w:rsidRDefault="004E10D8">
      <w:pPr>
        <w:pStyle w:val="Fodnotetekst"/>
      </w:pPr>
      <w:r>
        <w:rPr>
          <w:rStyle w:val="Fodnotehenvisning"/>
        </w:rPr>
        <w:footnoteRef/>
      </w:r>
      <w:r w:rsidRPr="004E10D8">
        <w:rPr>
          <w:lang w:val="da-DK"/>
        </w:rPr>
        <w:t xml:space="preserve"> </w:t>
      </w:r>
      <w:r w:rsidR="006878E9" w:rsidRPr="006878E9">
        <w:rPr>
          <w:lang w:val="da-DK"/>
        </w:rPr>
        <w:t xml:space="preserve">Munk-Hansen, Carsten, 2012, s. </w:t>
      </w:r>
      <w:r w:rsidR="006878E9">
        <w:rPr>
          <w:lang w:val="da-DK"/>
        </w:rPr>
        <w:t>260</w:t>
      </w:r>
    </w:p>
  </w:footnote>
  <w:footnote w:id="19">
    <w:p w14:paraId="4FA7E233" w14:textId="187263A2" w:rsidR="008817FF" w:rsidRPr="008817FF" w:rsidRDefault="008817FF">
      <w:pPr>
        <w:pStyle w:val="Fodnotetekst"/>
        <w:rPr>
          <w:lang w:val="da-DK"/>
        </w:rPr>
      </w:pPr>
      <w:r>
        <w:rPr>
          <w:rStyle w:val="Fodnotehenvisning"/>
        </w:rPr>
        <w:footnoteRef/>
      </w:r>
      <w:r w:rsidRPr="00C54E82">
        <w:rPr>
          <w:lang w:val="da-DK"/>
        </w:rPr>
        <w:t xml:space="preserve"> </w:t>
      </w:r>
      <w:r w:rsidR="00C54E82">
        <w:rPr>
          <w:lang w:val="da-DK"/>
        </w:rPr>
        <w:t>Evald, Jens, 2000, s. 7.</w:t>
      </w:r>
    </w:p>
  </w:footnote>
  <w:footnote w:id="20">
    <w:p w14:paraId="2A2CF32D" w14:textId="2FE5A8B2" w:rsidR="00D463C6" w:rsidRPr="00D463C6" w:rsidRDefault="00D463C6">
      <w:pPr>
        <w:pStyle w:val="Fodnotetekst"/>
        <w:rPr>
          <w:lang w:val="da-DK"/>
        </w:rPr>
      </w:pPr>
      <w:r>
        <w:rPr>
          <w:rStyle w:val="Fodnotehenvisning"/>
        </w:rPr>
        <w:footnoteRef/>
      </w:r>
      <w:r w:rsidRPr="00D463C6">
        <w:rPr>
          <w:lang w:val="da-DK"/>
        </w:rPr>
        <w:t xml:space="preserve"> </w:t>
      </w:r>
      <w:r w:rsidR="00022291">
        <w:rPr>
          <w:lang w:val="da-DK"/>
        </w:rPr>
        <w:t>Evald, Jens, 2000, s. 16.</w:t>
      </w:r>
    </w:p>
  </w:footnote>
  <w:footnote w:id="21">
    <w:p w14:paraId="5AF6962D" w14:textId="0E1CA718" w:rsidR="00DF6CC4" w:rsidRPr="00DF6CC4" w:rsidRDefault="00DF6CC4">
      <w:pPr>
        <w:pStyle w:val="Fodnotetekst"/>
        <w:rPr>
          <w:lang w:val="da-DK"/>
        </w:rPr>
      </w:pPr>
      <w:r>
        <w:rPr>
          <w:rStyle w:val="Fodnotehenvisning"/>
        </w:rPr>
        <w:footnoteRef/>
      </w:r>
      <w:r w:rsidRPr="00DF6CC4">
        <w:rPr>
          <w:lang w:val="da-DK"/>
        </w:rPr>
        <w:t xml:space="preserve"> </w:t>
      </w:r>
      <w:r>
        <w:rPr>
          <w:lang w:val="da-DK"/>
        </w:rPr>
        <w:t>Evald, Jens, 2000, s. 11.</w:t>
      </w:r>
    </w:p>
  </w:footnote>
  <w:footnote w:id="22">
    <w:p w14:paraId="75017CE7" w14:textId="049D8C85" w:rsidR="00E7274C" w:rsidRPr="00E7274C" w:rsidRDefault="00E7274C">
      <w:pPr>
        <w:pStyle w:val="Fodnotetekst"/>
        <w:rPr>
          <w:lang w:val="da-DK"/>
        </w:rPr>
      </w:pPr>
      <w:r>
        <w:rPr>
          <w:rStyle w:val="Fodnotehenvisning"/>
        </w:rPr>
        <w:footnoteRef/>
      </w:r>
      <w:r w:rsidRPr="00E7274C">
        <w:rPr>
          <w:lang w:val="da-DK"/>
        </w:rPr>
        <w:t xml:space="preserve"> </w:t>
      </w:r>
      <w:r>
        <w:rPr>
          <w:lang w:val="da-DK"/>
        </w:rPr>
        <w:t xml:space="preserve">Evald, Jens, </w:t>
      </w:r>
      <w:r w:rsidR="006053C6">
        <w:rPr>
          <w:lang w:val="da-DK"/>
        </w:rPr>
        <w:t>2019, s. 43</w:t>
      </w:r>
    </w:p>
  </w:footnote>
  <w:footnote w:id="23">
    <w:p w14:paraId="4420FF50" w14:textId="1F474DEE" w:rsidR="00515847" w:rsidRPr="00515847" w:rsidRDefault="00515847">
      <w:pPr>
        <w:pStyle w:val="Fodnotetekst"/>
        <w:rPr>
          <w:lang w:val="da-DK"/>
        </w:rPr>
      </w:pPr>
      <w:r>
        <w:rPr>
          <w:rStyle w:val="Fodnotehenvisning"/>
        </w:rPr>
        <w:footnoteRef/>
      </w:r>
      <w:r w:rsidRPr="00515847">
        <w:rPr>
          <w:lang w:val="da-DK"/>
        </w:rPr>
        <w:t xml:space="preserve"> </w:t>
      </w:r>
      <w:r>
        <w:rPr>
          <w:lang w:val="da-DK"/>
        </w:rPr>
        <w:t>Munk-Hansen, Carsten</w:t>
      </w:r>
      <w:r w:rsidR="001E535C">
        <w:rPr>
          <w:lang w:val="da-DK"/>
        </w:rPr>
        <w:t>, 2012</w:t>
      </w:r>
      <w:r>
        <w:rPr>
          <w:lang w:val="da-DK"/>
        </w:rPr>
        <w:t>, s. 305.</w:t>
      </w:r>
    </w:p>
  </w:footnote>
  <w:footnote w:id="24">
    <w:p w14:paraId="10C71D9D" w14:textId="6A3A28F0" w:rsidR="003E0196" w:rsidRPr="003E0196" w:rsidRDefault="003E0196">
      <w:pPr>
        <w:pStyle w:val="Fodnotetekst"/>
        <w:rPr>
          <w:lang w:val="da-DK"/>
        </w:rPr>
      </w:pPr>
      <w:r>
        <w:rPr>
          <w:rStyle w:val="Fodnotehenvisning"/>
        </w:rPr>
        <w:footnoteRef/>
      </w:r>
      <w:r w:rsidRPr="003E0196">
        <w:rPr>
          <w:lang w:val="da-DK"/>
        </w:rPr>
        <w:t xml:space="preserve"> </w:t>
      </w:r>
      <w:r>
        <w:rPr>
          <w:lang w:val="da-DK"/>
        </w:rPr>
        <w:t>Betænkning nr. 1565, s. 15.</w:t>
      </w:r>
    </w:p>
  </w:footnote>
  <w:footnote w:id="25">
    <w:p w14:paraId="281AAF33" w14:textId="5D134FFE" w:rsidR="001E535C" w:rsidRPr="001E535C" w:rsidRDefault="001E535C">
      <w:pPr>
        <w:pStyle w:val="Fodnotetekst"/>
        <w:rPr>
          <w:lang w:val="da-DK"/>
        </w:rPr>
      </w:pPr>
      <w:r>
        <w:rPr>
          <w:rStyle w:val="Fodnotehenvisning"/>
        </w:rPr>
        <w:footnoteRef/>
      </w:r>
      <w:r w:rsidRPr="001E535C">
        <w:rPr>
          <w:lang w:val="da-DK"/>
        </w:rPr>
        <w:t xml:space="preserve"> </w:t>
      </w:r>
      <w:r>
        <w:rPr>
          <w:lang w:val="da-DK"/>
        </w:rPr>
        <w:t xml:space="preserve">Munk-Hansen, Carsten, 2012, s </w:t>
      </w:r>
      <w:r w:rsidR="00954310">
        <w:rPr>
          <w:lang w:val="da-DK"/>
        </w:rPr>
        <w:t>346</w:t>
      </w:r>
      <w:r>
        <w:rPr>
          <w:lang w:val="da-DK"/>
        </w:rPr>
        <w:t xml:space="preserve">. </w:t>
      </w:r>
    </w:p>
  </w:footnote>
  <w:footnote w:id="26">
    <w:p w14:paraId="51C00544" w14:textId="1E37B426" w:rsidR="002844FB" w:rsidRPr="008628D5" w:rsidRDefault="002844FB">
      <w:pPr>
        <w:pStyle w:val="Fodnotetekst"/>
        <w:rPr>
          <w:lang w:val="da-DK"/>
        </w:rPr>
      </w:pPr>
      <w:r>
        <w:rPr>
          <w:rStyle w:val="Fodnotehenvisning"/>
        </w:rPr>
        <w:footnoteRef/>
      </w:r>
      <w:r w:rsidRPr="00DA44DD">
        <w:rPr>
          <w:lang w:val="da-DK"/>
        </w:rPr>
        <w:t xml:space="preserve"> </w:t>
      </w:r>
      <w:hyperlink r:id="rId1" w:history="1">
        <w:r w:rsidR="008628D5" w:rsidRPr="00DA44DD">
          <w:rPr>
            <w:rStyle w:val="Hyperlink"/>
            <w:lang w:val="da-DK"/>
          </w:rPr>
          <w:t>https://da.wikipedia.org/wiki/BitTorrent</w:t>
        </w:r>
      </w:hyperlink>
      <w:r w:rsidR="008628D5">
        <w:rPr>
          <w:lang w:val="da-DK"/>
        </w:rPr>
        <w:t xml:space="preserve"> – Beskrivelse af torrent netværket - tilgået d. 5. september</w:t>
      </w:r>
    </w:p>
  </w:footnote>
  <w:footnote w:id="27">
    <w:p w14:paraId="793B13F7" w14:textId="3A9CFBF5" w:rsidR="008A69C1" w:rsidRPr="008A69C1" w:rsidRDefault="008A69C1">
      <w:pPr>
        <w:pStyle w:val="Fodnotetekst"/>
        <w:rPr>
          <w:lang w:val="da-DK"/>
        </w:rPr>
      </w:pPr>
      <w:r>
        <w:rPr>
          <w:rStyle w:val="Fodnotehenvisning"/>
        </w:rPr>
        <w:footnoteRef/>
      </w:r>
      <w:r w:rsidRPr="008A69C1">
        <w:rPr>
          <w:lang w:val="da-DK"/>
        </w:rPr>
        <w:t xml:space="preserve"> </w:t>
      </w:r>
      <w:r>
        <w:rPr>
          <w:lang w:val="da-DK"/>
        </w:rPr>
        <w:t>Sag c-597/19, præmis 52.</w:t>
      </w:r>
    </w:p>
  </w:footnote>
  <w:footnote w:id="28">
    <w:p w14:paraId="3E1B7108" w14:textId="29BBDAF9" w:rsidR="000061F0" w:rsidRPr="000061F0" w:rsidRDefault="000061F0">
      <w:pPr>
        <w:pStyle w:val="Fodnotetekst"/>
        <w:rPr>
          <w:lang w:val="da-DK"/>
        </w:rPr>
      </w:pPr>
      <w:r>
        <w:rPr>
          <w:rStyle w:val="Fodnotehenvisning"/>
        </w:rPr>
        <w:footnoteRef/>
      </w:r>
      <w:r w:rsidRPr="000061F0">
        <w:rPr>
          <w:lang w:val="da-DK"/>
        </w:rPr>
        <w:t xml:space="preserve"> </w:t>
      </w:r>
      <w:hyperlink r:id="rId2" w:history="1">
        <w:r w:rsidRPr="0034023F">
          <w:rPr>
            <w:rStyle w:val="Hyperlink"/>
            <w:lang w:val="da-DK"/>
          </w:rPr>
          <w:t>https://marketbusinessnews.com/torrents-benefit-businesses/242437/</w:t>
        </w:r>
      </w:hyperlink>
      <w:r>
        <w:rPr>
          <w:lang w:val="da-DK"/>
        </w:rPr>
        <w:t xml:space="preserve"> - Om BitTorrent – Tilgået d. </w:t>
      </w:r>
      <w:r w:rsidR="00A536D5">
        <w:rPr>
          <w:lang w:val="da-DK"/>
        </w:rPr>
        <w:t>20.</w:t>
      </w:r>
      <w:r>
        <w:rPr>
          <w:lang w:val="da-DK"/>
        </w:rPr>
        <w:t xml:space="preserve"> okt. </w:t>
      </w:r>
    </w:p>
  </w:footnote>
  <w:footnote w:id="29">
    <w:p w14:paraId="7A24D4AE" w14:textId="7D859049" w:rsidR="006909FD" w:rsidRPr="006909FD" w:rsidRDefault="006909FD">
      <w:pPr>
        <w:pStyle w:val="Fodnotetekst"/>
        <w:rPr>
          <w:lang w:val="da-DK"/>
        </w:rPr>
      </w:pPr>
      <w:r>
        <w:rPr>
          <w:rStyle w:val="Fodnotehenvisning"/>
        </w:rPr>
        <w:footnoteRef/>
      </w:r>
      <w:r w:rsidRPr="006909FD">
        <w:rPr>
          <w:lang w:val="da-DK"/>
        </w:rPr>
        <w:t xml:space="preserve"> </w:t>
      </w:r>
      <w:hyperlink r:id="rId3" w:history="1">
        <w:r w:rsidRPr="0034023F">
          <w:rPr>
            <w:rStyle w:val="Hyperlink"/>
            <w:lang w:val="da-DK"/>
          </w:rPr>
          <w:t>https://www.version2.dk/artikel/den-gennemsnitlige-internethastighed-stiger-alligevel-glider-danmark-ned-ad-international</w:t>
        </w:r>
      </w:hyperlink>
      <w:r>
        <w:rPr>
          <w:lang w:val="da-DK"/>
        </w:rPr>
        <w:t xml:space="preserve"> - Internethastighed i Danmark – tilgået d. </w:t>
      </w:r>
      <w:r w:rsidR="00A536D5">
        <w:rPr>
          <w:lang w:val="da-DK"/>
        </w:rPr>
        <w:t>20.</w:t>
      </w:r>
      <w:r>
        <w:rPr>
          <w:lang w:val="da-DK"/>
        </w:rPr>
        <w:t xml:space="preserve"> okt.</w:t>
      </w:r>
    </w:p>
  </w:footnote>
  <w:footnote w:id="30">
    <w:p w14:paraId="573E1854" w14:textId="2A7794D7" w:rsidR="00133CFD" w:rsidRPr="00133CFD" w:rsidRDefault="00133CFD">
      <w:pPr>
        <w:pStyle w:val="Fodnotetekst"/>
        <w:rPr>
          <w:lang w:val="da-DK"/>
        </w:rPr>
      </w:pPr>
      <w:r>
        <w:rPr>
          <w:rStyle w:val="Fodnotehenvisning"/>
        </w:rPr>
        <w:footnoteRef/>
      </w:r>
      <w:r w:rsidRPr="00133CFD">
        <w:rPr>
          <w:lang w:val="da-DK"/>
        </w:rPr>
        <w:t xml:space="preserve"> </w:t>
      </w:r>
      <w:hyperlink r:id="rId4" w:history="1">
        <w:r w:rsidRPr="0034023F">
          <w:rPr>
            <w:rStyle w:val="Hyperlink"/>
            <w:lang w:val="da-DK"/>
          </w:rPr>
          <w:t>https://www.omnicalculator.com/other/download-time</w:t>
        </w:r>
      </w:hyperlink>
      <w:r>
        <w:rPr>
          <w:lang w:val="da-DK"/>
        </w:rPr>
        <w:t xml:space="preserve"> - Udregningen - tilgået d. </w:t>
      </w:r>
      <w:r w:rsidR="00A536D5">
        <w:rPr>
          <w:lang w:val="da-DK"/>
        </w:rPr>
        <w:t>20.</w:t>
      </w:r>
      <w:r>
        <w:rPr>
          <w:lang w:val="da-DK"/>
        </w:rPr>
        <w:t xml:space="preserve"> </w:t>
      </w:r>
      <w:r w:rsidR="00857908">
        <w:rPr>
          <w:lang w:val="da-DK"/>
        </w:rPr>
        <w:t>okt.</w:t>
      </w:r>
    </w:p>
  </w:footnote>
  <w:footnote w:id="31">
    <w:p w14:paraId="046F83E6" w14:textId="6F2F5D4B" w:rsidR="00877EAB" w:rsidRPr="00877EAB" w:rsidRDefault="00877EAB">
      <w:pPr>
        <w:pStyle w:val="Fodnotetekst"/>
        <w:rPr>
          <w:lang w:val="da-DK"/>
        </w:rPr>
      </w:pPr>
      <w:r>
        <w:rPr>
          <w:rStyle w:val="Fodnotehenvisning"/>
        </w:rPr>
        <w:footnoteRef/>
      </w:r>
      <w:r w:rsidRPr="00877EAB">
        <w:rPr>
          <w:lang w:val="da-DK"/>
        </w:rPr>
        <w:t xml:space="preserve"> </w:t>
      </w:r>
      <w:hyperlink r:id="rId5" w:history="1">
        <w:r w:rsidRPr="0034023F">
          <w:rPr>
            <w:rStyle w:val="Hyperlink"/>
            <w:lang w:val="da-DK"/>
          </w:rPr>
          <w:t>https://www.makeuseof.com/tag/8-legal-uses-for-bittorrent-youd-be-surprised/</w:t>
        </w:r>
      </w:hyperlink>
      <w:r>
        <w:rPr>
          <w:lang w:val="da-DK"/>
        </w:rPr>
        <w:t xml:space="preserve"> - Om Blizzards brug af torrenting – tilgået d. 20. okt.</w:t>
      </w:r>
    </w:p>
  </w:footnote>
  <w:footnote w:id="32">
    <w:p w14:paraId="67D2DDDC" w14:textId="54B507EC" w:rsidR="005631D9" w:rsidRPr="008B615D" w:rsidRDefault="005631D9">
      <w:pPr>
        <w:pStyle w:val="Fodnotetekst"/>
        <w:rPr>
          <w:lang w:val="da-DK"/>
        </w:rPr>
      </w:pPr>
      <w:r>
        <w:rPr>
          <w:rStyle w:val="Fodnotehenvisning"/>
        </w:rPr>
        <w:footnoteRef/>
      </w:r>
      <w:r w:rsidRPr="000061F0">
        <w:rPr>
          <w:lang w:val="da-DK"/>
        </w:rPr>
        <w:t xml:space="preserve"> </w:t>
      </w:r>
      <w:hyperlink r:id="rId6" w:history="1">
        <w:r w:rsidR="008B615D" w:rsidRPr="000061F0">
          <w:rPr>
            <w:rStyle w:val="Hyperlink"/>
            <w:lang w:val="da-DK"/>
          </w:rPr>
          <w:t>https://en.wikipedia.org/wiki/Popcorn_Time</w:t>
        </w:r>
      </w:hyperlink>
      <w:r w:rsidR="008B615D">
        <w:rPr>
          <w:lang w:val="da-DK"/>
        </w:rPr>
        <w:t xml:space="preserve"> - - tilgået d. 11. september 2022</w:t>
      </w:r>
    </w:p>
  </w:footnote>
  <w:footnote w:id="33">
    <w:p w14:paraId="05C6F04B" w14:textId="77777777" w:rsidR="002C265A" w:rsidRPr="00170566" w:rsidRDefault="002C265A" w:rsidP="002C265A">
      <w:pPr>
        <w:pStyle w:val="Fodnotetekst"/>
        <w:rPr>
          <w:lang w:val="da-DK"/>
        </w:rPr>
      </w:pPr>
      <w:r>
        <w:rPr>
          <w:rStyle w:val="Fodnotehenvisning"/>
        </w:rPr>
        <w:footnoteRef/>
      </w:r>
      <w:r w:rsidRPr="00DA44DD">
        <w:rPr>
          <w:lang w:val="da-DK"/>
        </w:rPr>
        <w:t xml:space="preserve"> </w:t>
      </w:r>
      <w:hyperlink r:id="rId7" w:history="1">
        <w:r w:rsidRPr="00DA44DD">
          <w:rPr>
            <w:rStyle w:val="Hyperlink"/>
            <w:lang w:val="da-DK"/>
          </w:rPr>
          <w:t>https://www.netkablet.dk/hvad-er-vpn/</w:t>
        </w:r>
      </w:hyperlink>
      <w:r>
        <w:rPr>
          <w:lang w:val="da-DK"/>
        </w:rPr>
        <w:t xml:space="preserve"> - tilgået d. 7. september 2022</w:t>
      </w:r>
    </w:p>
  </w:footnote>
  <w:footnote w:id="34">
    <w:p w14:paraId="3BFD3374" w14:textId="77777777" w:rsidR="002C265A" w:rsidRPr="00821CCD" w:rsidRDefault="002C265A" w:rsidP="002C265A">
      <w:pPr>
        <w:pStyle w:val="Fodnotetekst"/>
        <w:rPr>
          <w:lang w:val="da-DK"/>
        </w:rPr>
      </w:pPr>
      <w:r>
        <w:rPr>
          <w:rStyle w:val="Fodnotehenvisning"/>
        </w:rPr>
        <w:footnoteRef/>
      </w:r>
      <w:r w:rsidRPr="00DA44DD">
        <w:rPr>
          <w:lang w:val="da-DK"/>
        </w:rPr>
        <w:t xml:space="preserve"> </w:t>
      </w:r>
      <w:hyperlink r:id="rId8" w:history="1">
        <w:r w:rsidRPr="00DA44DD">
          <w:rPr>
            <w:rStyle w:val="Hyperlink"/>
            <w:lang w:val="da-DK"/>
          </w:rPr>
          <w:t>https://nordvpn.com/da/blog/dark-web/</w:t>
        </w:r>
      </w:hyperlink>
      <w:r>
        <w:rPr>
          <w:lang w:val="da-DK"/>
        </w:rPr>
        <w:t xml:space="preserve"> - tilgået d. 7. september 2022</w:t>
      </w:r>
    </w:p>
  </w:footnote>
  <w:footnote w:id="35">
    <w:p w14:paraId="7BABCA8B" w14:textId="77777777" w:rsidR="002C265A" w:rsidRPr="00CC63DD" w:rsidRDefault="002C265A" w:rsidP="002C265A">
      <w:pPr>
        <w:pStyle w:val="Fodnotetekst"/>
        <w:rPr>
          <w:lang w:val="da-DK"/>
        </w:rPr>
      </w:pPr>
      <w:r>
        <w:rPr>
          <w:rStyle w:val="Fodnotehenvisning"/>
        </w:rPr>
        <w:footnoteRef/>
      </w:r>
      <w:r w:rsidRPr="00DA44DD">
        <w:rPr>
          <w:lang w:val="da-DK"/>
        </w:rPr>
        <w:t xml:space="preserve"> </w:t>
      </w:r>
      <w:hyperlink r:id="rId9" w:history="1">
        <w:r w:rsidRPr="00DA44DD">
          <w:rPr>
            <w:rStyle w:val="Hyperlink"/>
            <w:lang w:val="da-DK"/>
          </w:rPr>
          <w:t>https://www.avxperten.dk/blog/hvad-er-vpn/</w:t>
        </w:r>
      </w:hyperlink>
      <w:r>
        <w:rPr>
          <w:lang w:val="da-DK"/>
        </w:rPr>
        <w:t xml:space="preserve"> - tilgået d. 7. september 2022</w:t>
      </w:r>
    </w:p>
  </w:footnote>
  <w:footnote w:id="36">
    <w:p w14:paraId="08863BCC" w14:textId="77777777" w:rsidR="002C265A" w:rsidRPr="006603A8" w:rsidRDefault="002C265A" w:rsidP="002C265A">
      <w:pPr>
        <w:pStyle w:val="Fodnotetekst"/>
        <w:rPr>
          <w:lang w:val="da-DK"/>
        </w:rPr>
      </w:pPr>
      <w:r>
        <w:rPr>
          <w:rStyle w:val="Fodnotehenvisning"/>
        </w:rPr>
        <w:footnoteRef/>
      </w:r>
      <w:r w:rsidRPr="00557338">
        <w:t xml:space="preserve"> </w:t>
      </w:r>
      <w:hyperlink r:id="rId10" w:history="1">
        <w:r w:rsidRPr="00557338">
          <w:rPr>
            <w:rStyle w:val="Hyperlink"/>
          </w:rPr>
          <w:t>https://vpnservice.dk/geo-blocking-saadan-tilgaar-du-et-website-der-er-blokeret-i-danmark/</w:t>
        </w:r>
      </w:hyperlink>
      <w:r w:rsidRPr="00557338">
        <w:t xml:space="preserve"> - geoblocking</w:t>
      </w:r>
      <w:r>
        <w:t xml:space="preserve"> – tilgået d. 10. </w:t>
      </w:r>
      <w:r w:rsidRPr="006603A8">
        <w:rPr>
          <w:lang w:val="da-DK"/>
        </w:rPr>
        <w:t>Okt.</w:t>
      </w:r>
    </w:p>
  </w:footnote>
  <w:footnote w:id="37">
    <w:p w14:paraId="20B0B9FB" w14:textId="589BAD55" w:rsidR="002C265A" w:rsidRPr="005B654F" w:rsidRDefault="002C265A" w:rsidP="002C265A">
      <w:pPr>
        <w:pStyle w:val="Fodnotetekst"/>
        <w:rPr>
          <w:lang w:val="da-DK"/>
        </w:rPr>
      </w:pPr>
      <w:r>
        <w:rPr>
          <w:rStyle w:val="Fodnotehenvisning"/>
        </w:rPr>
        <w:footnoteRef/>
      </w:r>
      <w:r w:rsidRPr="005B654F">
        <w:rPr>
          <w:lang w:val="da-DK"/>
        </w:rPr>
        <w:t xml:space="preserve"> </w:t>
      </w:r>
      <w:hyperlink r:id="rId11" w:history="1">
        <w:r w:rsidRPr="0034023F">
          <w:rPr>
            <w:rStyle w:val="Hyperlink"/>
            <w:lang w:val="da-DK"/>
          </w:rPr>
          <w:t>https://www.theguardian.com/world/2022/mar/21/russia-bans-facebook-and-instagram-under-extremism-law</w:t>
        </w:r>
      </w:hyperlink>
      <w:r>
        <w:rPr>
          <w:lang w:val="da-DK"/>
        </w:rPr>
        <w:t xml:space="preserve"> - Om Ruslands geoblocking – tilgået d. </w:t>
      </w:r>
      <w:r w:rsidR="00A536D5">
        <w:rPr>
          <w:lang w:val="da-DK"/>
        </w:rPr>
        <w:t>21.</w:t>
      </w:r>
      <w:r>
        <w:rPr>
          <w:lang w:val="da-DK"/>
        </w:rPr>
        <w:t xml:space="preserve"> okt.</w:t>
      </w:r>
    </w:p>
  </w:footnote>
  <w:footnote w:id="38">
    <w:p w14:paraId="36DBA6DA" w14:textId="384F50A6" w:rsidR="002C265A" w:rsidRPr="00D660F0" w:rsidRDefault="002C265A" w:rsidP="002C265A">
      <w:pPr>
        <w:pStyle w:val="Fodnotetekst"/>
        <w:rPr>
          <w:lang w:val="da-DK"/>
        </w:rPr>
      </w:pPr>
      <w:r>
        <w:rPr>
          <w:rStyle w:val="Fodnotehenvisning"/>
        </w:rPr>
        <w:footnoteRef/>
      </w:r>
      <w:r w:rsidRPr="00D660F0">
        <w:rPr>
          <w:lang w:val="da-DK"/>
        </w:rPr>
        <w:t xml:space="preserve"> </w:t>
      </w:r>
      <w:hyperlink r:id="rId12" w:history="1">
        <w:r w:rsidRPr="0034023F">
          <w:rPr>
            <w:rStyle w:val="Hyperlink"/>
            <w:lang w:val="da-DK"/>
          </w:rPr>
          <w:t>https://www.theguardian.com/culture/2016/nov/25/what-how-and-why-the-uks-new-online-porn-restrictions-explained</w:t>
        </w:r>
      </w:hyperlink>
      <w:r>
        <w:rPr>
          <w:lang w:val="da-DK"/>
        </w:rPr>
        <w:t xml:space="preserve"> - Om Englands geoblocking – tilgået d. </w:t>
      </w:r>
      <w:r w:rsidR="00A536D5">
        <w:rPr>
          <w:lang w:val="da-DK"/>
        </w:rPr>
        <w:t>21.</w:t>
      </w:r>
      <w:r>
        <w:rPr>
          <w:lang w:val="da-DK"/>
        </w:rPr>
        <w:t xml:space="preserve"> okt.</w:t>
      </w:r>
    </w:p>
  </w:footnote>
  <w:footnote w:id="39">
    <w:p w14:paraId="502AE5B9" w14:textId="43808CCC" w:rsidR="00020BAD" w:rsidRPr="008D20E8" w:rsidRDefault="00020BAD" w:rsidP="00901022">
      <w:pPr>
        <w:rPr>
          <w:rFonts w:asciiTheme="minorHAnsi" w:hAnsiTheme="minorHAnsi" w:cstheme="minorHAnsi"/>
          <w:sz w:val="20"/>
          <w:szCs w:val="20"/>
          <w:lang w:val="da-DK"/>
        </w:rPr>
      </w:pPr>
      <w:r w:rsidRPr="00901022">
        <w:rPr>
          <w:rStyle w:val="Fodnotehenvisning"/>
          <w:rFonts w:asciiTheme="minorHAnsi" w:hAnsiTheme="minorHAnsi" w:cstheme="minorHAnsi"/>
          <w:sz w:val="20"/>
          <w:szCs w:val="20"/>
        </w:rPr>
        <w:footnoteRef/>
      </w:r>
      <w:r w:rsidRPr="008D20E8">
        <w:rPr>
          <w:rFonts w:asciiTheme="minorHAnsi" w:hAnsiTheme="minorHAnsi" w:cstheme="minorHAnsi"/>
          <w:sz w:val="20"/>
          <w:szCs w:val="20"/>
          <w:lang w:val="da-DK"/>
        </w:rPr>
        <w:t xml:space="preserve"> Schovsbo</w:t>
      </w:r>
      <w:r w:rsidR="008D20E8" w:rsidRPr="008D20E8">
        <w:rPr>
          <w:rFonts w:cstheme="minorHAnsi"/>
          <w:sz w:val="20"/>
          <w:szCs w:val="20"/>
          <w:lang w:val="da-DK"/>
        </w:rPr>
        <w:t>, Jens</w:t>
      </w:r>
      <w:r w:rsidRPr="008D20E8">
        <w:rPr>
          <w:rFonts w:asciiTheme="minorHAnsi" w:hAnsiTheme="minorHAnsi" w:cstheme="minorHAnsi"/>
          <w:sz w:val="20"/>
          <w:szCs w:val="20"/>
          <w:lang w:val="da-DK"/>
        </w:rPr>
        <w:t xml:space="preserve">, </w:t>
      </w:r>
      <w:r w:rsidR="0054332E" w:rsidRPr="008D20E8">
        <w:rPr>
          <w:rFonts w:cstheme="minorHAnsi"/>
          <w:sz w:val="20"/>
          <w:szCs w:val="20"/>
          <w:lang w:val="da-DK"/>
        </w:rPr>
        <w:t>m.fl.</w:t>
      </w:r>
      <w:r w:rsidR="008D20E8" w:rsidRPr="008D20E8">
        <w:rPr>
          <w:rFonts w:cstheme="minorHAnsi"/>
          <w:sz w:val="20"/>
          <w:szCs w:val="20"/>
          <w:lang w:val="da-DK"/>
        </w:rPr>
        <w:t xml:space="preserve"> 2013,</w:t>
      </w:r>
      <w:r w:rsidRPr="008D20E8">
        <w:rPr>
          <w:rFonts w:asciiTheme="minorHAnsi" w:hAnsiTheme="minorHAnsi" w:cstheme="minorHAnsi"/>
          <w:sz w:val="20"/>
          <w:szCs w:val="20"/>
          <w:lang w:val="da-DK"/>
        </w:rPr>
        <w:t xml:space="preserve"> s</w:t>
      </w:r>
      <w:r w:rsidR="008D20E8" w:rsidRPr="008D20E8">
        <w:rPr>
          <w:rFonts w:cstheme="minorHAnsi"/>
          <w:sz w:val="20"/>
          <w:szCs w:val="20"/>
          <w:lang w:val="da-DK"/>
        </w:rPr>
        <w:t>.</w:t>
      </w:r>
      <w:r w:rsidRPr="008D20E8">
        <w:rPr>
          <w:rFonts w:asciiTheme="minorHAnsi" w:hAnsiTheme="minorHAnsi" w:cstheme="minorHAnsi"/>
          <w:sz w:val="20"/>
          <w:szCs w:val="20"/>
          <w:lang w:val="da-DK"/>
        </w:rPr>
        <w:t xml:space="preserve"> 23. </w:t>
      </w:r>
    </w:p>
  </w:footnote>
  <w:footnote w:id="40">
    <w:p w14:paraId="1635AE62" w14:textId="51E2845D" w:rsidR="00B51D72" w:rsidRPr="00901022" w:rsidRDefault="00B51D72" w:rsidP="00901022">
      <w:pPr>
        <w:rPr>
          <w:rFonts w:asciiTheme="minorHAnsi" w:hAnsiTheme="minorHAnsi" w:cstheme="minorHAnsi"/>
          <w:sz w:val="20"/>
          <w:szCs w:val="20"/>
          <w:lang w:val="da-DK"/>
        </w:rPr>
      </w:pPr>
      <w:r w:rsidRPr="00901022">
        <w:rPr>
          <w:rStyle w:val="Fodnotehenvisning"/>
          <w:rFonts w:asciiTheme="minorHAnsi" w:hAnsiTheme="minorHAnsi" w:cstheme="minorHAnsi"/>
          <w:sz w:val="20"/>
          <w:szCs w:val="20"/>
        </w:rPr>
        <w:footnoteRef/>
      </w:r>
      <w:r w:rsidRPr="00901022">
        <w:rPr>
          <w:rFonts w:asciiTheme="minorHAnsi" w:hAnsiTheme="minorHAnsi" w:cstheme="minorHAnsi"/>
          <w:sz w:val="20"/>
          <w:szCs w:val="20"/>
          <w:lang w:val="da-DK"/>
        </w:rPr>
        <w:t xml:space="preserve"> </w:t>
      </w:r>
      <w:r w:rsidR="000A23F0" w:rsidRPr="000A23F0">
        <w:rPr>
          <w:rFonts w:asciiTheme="minorHAnsi" w:hAnsiTheme="minorHAnsi" w:cstheme="minorHAnsi"/>
          <w:sz w:val="20"/>
          <w:szCs w:val="20"/>
          <w:lang w:val="da-DK"/>
        </w:rPr>
        <w:t>https://kum.dk/kulturomraader/ophavsret/ophavsret-paa-internettet</w:t>
      </w:r>
    </w:p>
  </w:footnote>
  <w:footnote w:id="41">
    <w:p w14:paraId="514C60F7" w14:textId="6C94D189" w:rsidR="00314027" w:rsidRPr="00225126" w:rsidRDefault="00314027" w:rsidP="00225126">
      <w:pPr>
        <w:rPr>
          <w:rFonts w:asciiTheme="minorHAnsi" w:hAnsiTheme="minorHAnsi" w:cstheme="minorHAnsi"/>
          <w:sz w:val="20"/>
          <w:szCs w:val="20"/>
          <w:lang w:val="da-DK"/>
        </w:rPr>
      </w:pPr>
      <w:r w:rsidRPr="00901022">
        <w:rPr>
          <w:rStyle w:val="Fodnotehenvisning"/>
          <w:rFonts w:asciiTheme="minorHAnsi" w:hAnsiTheme="minorHAnsi" w:cstheme="minorHAnsi"/>
          <w:sz w:val="20"/>
          <w:szCs w:val="20"/>
        </w:rPr>
        <w:footnoteRef/>
      </w:r>
      <w:r w:rsidRPr="008D20E8">
        <w:rPr>
          <w:rFonts w:asciiTheme="minorHAnsi" w:hAnsiTheme="minorHAnsi" w:cstheme="minorHAnsi"/>
          <w:sz w:val="20"/>
          <w:szCs w:val="20"/>
          <w:lang w:val="da-DK"/>
        </w:rPr>
        <w:t xml:space="preserve"> Schovsbo</w:t>
      </w:r>
      <w:r w:rsidR="006E500F" w:rsidRPr="008D20E8">
        <w:rPr>
          <w:rFonts w:cstheme="minorHAnsi"/>
          <w:sz w:val="20"/>
          <w:szCs w:val="20"/>
          <w:lang w:val="da-DK"/>
        </w:rPr>
        <w:t>,</w:t>
      </w:r>
      <w:r w:rsidR="008D20E8" w:rsidRPr="008D20E8">
        <w:rPr>
          <w:rFonts w:cstheme="minorHAnsi"/>
          <w:sz w:val="20"/>
          <w:szCs w:val="20"/>
          <w:lang w:val="da-DK"/>
        </w:rPr>
        <w:t xml:space="preserve"> Jens,</w:t>
      </w:r>
      <w:r w:rsidR="006E500F" w:rsidRPr="008D20E8">
        <w:rPr>
          <w:rFonts w:cstheme="minorHAnsi"/>
          <w:sz w:val="20"/>
          <w:szCs w:val="20"/>
          <w:lang w:val="da-DK"/>
        </w:rPr>
        <w:t xml:space="preserve"> m.fl.</w:t>
      </w:r>
      <w:r w:rsidR="008D20E8" w:rsidRPr="008D20E8">
        <w:rPr>
          <w:rFonts w:cstheme="minorHAnsi"/>
          <w:sz w:val="20"/>
          <w:szCs w:val="20"/>
          <w:lang w:val="da-DK"/>
        </w:rPr>
        <w:t xml:space="preserve"> 2013,</w:t>
      </w:r>
      <w:r w:rsidRPr="008D20E8">
        <w:rPr>
          <w:rFonts w:asciiTheme="minorHAnsi" w:hAnsiTheme="minorHAnsi" w:cstheme="minorHAnsi"/>
          <w:sz w:val="20"/>
          <w:szCs w:val="20"/>
          <w:lang w:val="da-DK"/>
        </w:rPr>
        <w:t xml:space="preserve"> s</w:t>
      </w:r>
      <w:r w:rsidR="008D20E8" w:rsidRPr="008D20E8">
        <w:rPr>
          <w:rFonts w:cstheme="minorHAnsi"/>
          <w:sz w:val="20"/>
          <w:szCs w:val="20"/>
          <w:lang w:val="da-DK"/>
        </w:rPr>
        <w:t>.</w:t>
      </w:r>
      <w:r w:rsidRPr="008D20E8">
        <w:rPr>
          <w:rFonts w:asciiTheme="minorHAnsi" w:hAnsiTheme="minorHAnsi" w:cstheme="minorHAnsi"/>
          <w:sz w:val="20"/>
          <w:szCs w:val="20"/>
          <w:lang w:val="da-DK"/>
        </w:rPr>
        <w:t xml:space="preserve"> 74. </w:t>
      </w:r>
    </w:p>
  </w:footnote>
  <w:footnote w:id="42">
    <w:p w14:paraId="299DAEB4" w14:textId="0C98F8D6" w:rsidR="00D93964" w:rsidRPr="008D20E8" w:rsidRDefault="00D93964" w:rsidP="00C3046A">
      <w:pPr>
        <w:rPr>
          <w:rFonts w:asciiTheme="minorHAnsi" w:hAnsiTheme="minorHAnsi" w:cstheme="minorHAnsi"/>
          <w:sz w:val="20"/>
          <w:szCs w:val="20"/>
          <w:lang w:val="da-DK"/>
        </w:rPr>
      </w:pPr>
      <w:r w:rsidRPr="00C3046A">
        <w:rPr>
          <w:rStyle w:val="Fodnotehenvisning"/>
          <w:rFonts w:asciiTheme="minorHAnsi" w:hAnsiTheme="minorHAnsi" w:cstheme="minorHAnsi"/>
          <w:sz w:val="20"/>
          <w:szCs w:val="20"/>
        </w:rPr>
        <w:footnoteRef/>
      </w:r>
      <w:r w:rsidRPr="008D20E8">
        <w:rPr>
          <w:rFonts w:asciiTheme="minorHAnsi" w:hAnsiTheme="minorHAnsi" w:cstheme="minorHAnsi"/>
          <w:sz w:val="20"/>
          <w:szCs w:val="20"/>
          <w:lang w:val="da-DK"/>
        </w:rPr>
        <w:t xml:space="preserve"> </w:t>
      </w:r>
      <w:r w:rsidR="005B29BC" w:rsidRPr="008D20E8">
        <w:rPr>
          <w:rFonts w:cstheme="minorHAnsi"/>
          <w:sz w:val="20"/>
          <w:szCs w:val="20"/>
          <w:lang w:val="da-DK"/>
        </w:rPr>
        <w:t>Schovsbo,</w:t>
      </w:r>
      <w:r w:rsidR="008D20E8" w:rsidRPr="008D20E8">
        <w:rPr>
          <w:rFonts w:cstheme="minorHAnsi"/>
          <w:sz w:val="20"/>
          <w:szCs w:val="20"/>
          <w:lang w:val="da-DK"/>
        </w:rPr>
        <w:t xml:space="preserve"> Jens,</w:t>
      </w:r>
      <w:r w:rsidR="005B29BC" w:rsidRPr="008D20E8">
        <w:rPr>
          <w:rFonts w:cstheme="minorHAnsi"/>
          <w:sz w:val="20"/>
          <w:szCs w:val="20"/>
          <w:lang w:val="da-DK"/>
        </w:rPr>
        <w:t xml:space="preserve"> m.fl.</w:t>
      </w:r>
      <w:r w:rsidR="008D20E8" w:rsidRPr="008D20E8">
        <w:rPr>
          <w:rFonts w:cstheme="minorHAnsi"/>
          <w:sz w:val="20"/>
          <w:szCs w:val="20"/>
          <w:lang w:val="da-DK"/>
        </w:rPr>
        <w:t xml:space="preserve"> 2013</w:t>
      </w:r>
      <w:r w:rsidR="008D20E8">
        <w:rPr>
          <w:rFonts w:cstheme="minorHAnsi"/>
          <w:sz w:val="20"/>
          <w:szCs w:val="20"/>
          <w:lang w:val="da-DK"/>
        </w:rPr>
        <w:t>,</w:t>
      </w:r>
      <w:r w:rsidR="005B29BC" w:rsidRPr="008D20E8">
        <w:rPr>
          <w:rFonts w:cstheme="minorHAnsi"/>
          <w:sz w:val="20"/>
          <w:szCs w:val="20"/>
          <w:lang w:val="da-DK"/>
        </w:rPr>
        <w:t xml:space="preserve"> </w:t>
      </w:r>
      <w:r w:rsidRPr="008D20E8">
        <w:rPr>
          <w:rFonts w:asciiTheme="minorHAnsi" w:hAnsiTheme="minorHAnsi" w:cstheme="minorHAnsi"/>
          <w:sz w:val="20"/>
          <w:szCs w:val="20"/>
          <w:lang w:val="da-DK"/>
        </w:rPr>
        <w:t>s</w:t>
      </w:r>
      <w:r w:rsidR="00E0088E" w:rsidRPr="008D20E8">
        <w:rPr>
          <w:rFonts w:cstheme="minorHAnsi"/>
          <w:sz w:val="20"/>
          <w:szCs w:val="20"/>
          <w:lang w:val="da-DK"/>
        </w:rPr>
        <w:t>.</w:t>
      </w:r>
      <w:r w:rsidRPr="008D20E8">
        <w:rPr>
          <w:rFonts w:asciiTheme="minorHAnsi" w:hAnsiTheme="minorHAnsi" w:cstheme="minorHAnsi"/>
          <w:sz w:val="20"/>
          <w:szCs w:val="20"/>
          <w:lang w:val="da-DK"/>
        </w:rPr>
        <w:t xml:space="preserve"> 149. </w:t>
      </w:r>
    </w:p>
  </w:footnote>
  <w:footnote w:id="43">
    <w:p w14:paraId="0B2748C7" w14:textId="61C28152" w:rsidR="002210AE" w:rsidRPr="00C3046A" w:rsidRDefault="002210AE" w:rsidP="00C3046A">
      <w:pPr>
        <w:rPr>
          <w:rFonts w:asciiTheme="minorHAnsi" w:hAnsiTheme="minorHAnsi" w:cstheme="minorHAnsi"/>
          <w:sz w:val="20"/>
          <w:szCs w:val="20"/>
          <w:lang w:val="da-DK"/>
        </w:rPr>
      </w:pPr>
      <w:r w:rsidRPr="00C3046A">
        <w:rPr>
          <w:rStyle w:val="Fodnotehenvisning"/>
          <w:rFonts w:asciiTheme="minorHAnsi" w:hAnsiTheme="minorHAnsi" w:cstheme="minorHAnsi"/>
          <w:sz w:val="20"/>
          <w:szCs w:val="20"/>
        </w:rPr>
        <w:footnoteRef/>
      </w:r>
      <w:r w:rsidRPr="00C3046A">
        <w:rPr>
          <w:rFonts w:asciiTheme="minorHAnsi" w:hAnsiTheme="minorHAnsi" w:cstheme="minorHAnsi"/>
          <w:sz w:val="20"/>
          <w:szCs w:val="20"/>
          <w:lang w:val="da-DK"/>
        </w:rPr>
        <w:t xml:space="preserve"> Udsen</w:t>
      </w:r>
      <w:r w:rsidR="008D20E8">
        <w:rPr>
          <w:rFonts w:cstheme="minorHAnsi"/>
          <w:sz w:val="20"/>
          <w:szCs w:val="20"/>
          <w:lang w:val="da-DK"/>
        </w:rPr>
        <w:t>, Henrik, 201</w:t>
      </w:r>
      <w:r w:rsidR="00D21384">
        <w:rPr>
          <w:rFonts w:cstheme="minorHAnsi"/>
          <w:sz w:val="20"/>
          <w:szCs w:val="20"/>
          <w:lang w:val="da-DK"/>
        </w:rPr>
        <w:t>3</w:t>
      </w:r>
      <w:r w:rsidR="008D20E8">
        <w:rPr>
          <w:rFonts w:cstheme="minorHAnsi"/>
          <w:sz w:val="20"/>
          <w:szCs w:val="20"/>
          <w:lang w:val="da-DK"/>
        </w:rPr>
        <w:t>,</w:t>
      </w:r>
      <w:r w:rsidR="00E0088E">
        <w:rPr>
          <w:rFonts w:cstheme="minorHAnsi"/>
          <w:sz w:val="20"/>
          <w:szCs w:val="20"/>
          <w:lang w:val="da-DK"/>
        </w:rPr>
        <w:t xml:space="preserve"> </w:t>
      </w:r>
      <w:r w:rsidRPr="00C3046A">
        <w:rPr>
          <w:rFonts w:asciiTheme="minorHAnsi" w:hAnsiTheme="minorHAnsi" w:cstheme="minorHAnsi"/>
          <w:sz w:val="20"/>
          <w:szCs w:val="20"/>
          <w:lang w:val="da-DK"/>
        </w:rPr>
        <w:t xml:space="preserve">s. 44 og s. 82 </w:t>
      </w:r>
    </w:p>
  </w:footnote>
  <w:footnote w:id="44">
    <w:p w14:paraId="44DF5B44" w14:textId="174C1719" w:rsidR="008A356A" w:rsidRPr="00C3046A" w:rsidRDefault="008A356A" w:rsidP="008A356A">
      <w:pPr>
        <w:rPr>
          <w:rFonts w:asciiTheme="minorHAnsi" w:hAnsiTheme="minorHAnsi" w:cstheme="minorHAnsi"/>
          <w:sz w:val="20"/>
          <w:szCs w:val="20"/>
          <w:lang w:val="da-DK"/>
        </w:rPr>
      </w:pPr>
      <w:r w:rsidRPr="00C3046A">
        <w:rPr>
          <w:rStyle w:val="Fodnotehenvisning"/>
          <w:rFonts w:asciiTheme="minorHAnsi" w:hAnsiTheme="minorHAnsi" w:cstheme="minorHAnsi"/>
          <w:sz w:val="20"/>
          <w:szCs w:val="20"/>
        </w:rPr>
        <w:footnoteRef/>
      </w:r>
      <w:r w:rsidRPr="00C3046A">
        <w:rPr>
          <w:rFonts w:asciiTheme="minorHAnsi" w:hAnsiTheme="minorHAnsi" w:cstheme="minorHAnsi"/>
          <w:sz w:val="20"/>
          <w:szCs w:val="20"/>
          <w:lang w:val="da-DK"/>
        </w:rPr>
        <w:t xml:space="preserve"> Schovsbo</w:t>
      </w:r>
      <w:r w:rsidR="00E0088E">
        <w:rPr>
          <w:rFonts w:cstheme="minorHAnsi"/>
          <w:sz w:val="20"/>
          <w:szCs w:val="20"/>
          <w:lang w:val="da-DK"/>
        </w:rPr>
        <w:t>,</w:t>
      </w:r>
      <w:r w:rsidR="008D20E8">
        <w:rPr>
          <w:rFonts w:cstheme="minorHAnsi"/>
          <w:sz w:val="20"/>
          <w:szCs w:val="20"/>
          <w:lang w:val="da-DK"/>
        </w:rPr>
        <w:t xml:space="preserve"> Jens,</w:t>
      </w:r>
      <w:r w:rsidRPr="00C3046A">
        <w:rPr>
          <w:rFonts w:asciiTheme="minorHAnsi" w:hAnsiTheme="minorHAnsi" w:cstheme="minorHAnsi"/>
          <w:sz w:val="20"/>
          <w:szCs w:val="20"/>
          <w:lang w:val="da-DK"/>
        </w:rPr>
        <w:t xml:space="preserve"> m.fl.</w:t>
      </w:r>
      <w:r w:rsidR="008D20E8">
        <w:rPr>
          <w:rFonts w:cstheme="minorHAnsi"/>
          <w:sz w:val="20"/>
          <w:szCs w:val="20"/>
          <w:lang w:val="da-DK"/>
        </w:rPr>
        <w:t xml:space="preserve"> 2013,</w:t>
      </w:r>
      <w:r w:rsidRPr="00C3046A">
        <w:rPr>
          <w:rFonts w:asciiTheme="minorHAnsi" w:hAnsiTheme="minorHAnsi" w:cstheme="minorHAnsi"/>
          <w:sz w:val="20"/>
          <w:szCs w:val="20"/>
          <w:lang w:val="da-DK"/>
        </w:rPr>
        <w:t xml:space="preserve"> s. 241. </w:t>
      </w:r>
    </w:p>
    <w:p w14:paraId="461ABE10" w14:textId="47BD1E90" w:rsidR="008A356A" w:rsidRPr="00DA44DD" w:rsidRDefault="008A356A">
      <w:pPr>
        <w:pStyle w:val="Fodnotetekst"/>
        <w:rPr>
          <w:lang w:val="da-DK"/>
        </w:rPr>
      </w:pPr>
    </w:p>
  </w:footnote>
  <w:footnote w:id="45">
    <w:p w14:paraId="5F13D21C" w14:textId="4B80A9BA" w:rsidR="00701631" w:rsidRPr="0054332E" w:rsidRDefault="00701631">
      <w:pPr>
        <w:pStyle w:val="Fodnotetekst"/>
        <w:rPr>
          <w:rFonts w:asciiTheme="minorHAnsi" w:hAnsiTheme="minorHAnsi" w:cstheme="minorHAnsi"/>
          <w:lang w:val="da-DK"/>
        </w:rPr>
      </w:pPr>
      <w:r w:rsidRPr="0054332E">
        <w:rPr>
          <w:rStyle w:val="Fodnotehenvisning"/>
          <w:rFonts w:asciiTheme="minorHAnsi" w:hAnsiTheme="minorHAnsi" w:cstheme="minorHAnsi"/>
        </w:rPr>
        <w:footnoteRef/>
      </w:r>
      <w:r w:rsidRPr="0054332E">
        <w:rPr>
          <w:rFonts w:asciiTheme="minorHAnsi" w:hAnsiTheme="minorHAnsi" w:cstheme="minorHAnsi"/>
          <w:lang w:val="da-DK"/>
        </w:rPr>
        <w:t xml:space="preserve"> Udsen</w:t>
      </w:r>
      <w:r w:rsidR="008D20E8">
        <w:rPr>
          <w:rFonts w:cstheme="minorHAnsi"/>
          <w:lang w:val="da-DK"/>
        </w:rPr>
        <w:t>, Henrik, 201</w:t>
      </w:r>
      <w:r w:rsidR="00D21384">
        <w:rPr>
          <w:rFonts w:cstheme="minorHAnsi"/>
          <w:lang w:val="da-DK"/>
        </w:rPr>
        <w:t>3</w:t>
      </w:r>
      <w:r w:rsidR="008D20E8">
        <w:rPr>
          <w:rFonts w:cstheme="minorHAnsi"/>
          <w:lang w:val="da-DK"/>
        </w:rPr>
        <w:t>,</w:t>
      </w:r>
      <w:r w:rsidR="006B05E8">
        <w:rPr>
          <w:rFonts w:cstheme="minorHAnsi"/>
          <w:lang w:val="da-DK"/>
        </w:rPr>
        <w:t xml:space="preserve"> </w:t>
      </w:r>
      <w:r w:rsidRPr="0054332E">
        <w:rPr>
          <w:rFonts w:asciiTheme="minorHAnsi" w:hAnsiTheme="minorHAnsi" w:cstheme="minorHAnsi"/>
          <w:lang w:val="da-DK"/>
        </w:rPr>
        <w:t>s. 6</w:t>
      </w:r>
      <w:r w:rsidR="00A23285" w:rsidRPr="0054332E">
        <w:rPr>
          <w:rFonts w:asciiTheme="minorHAnsi" w:hAnsiTheme="minorHAnsi" w:cstheme="minorHAnsi"/>
          <w:lang w:val="da-DK"/>
        </w:rPr>
        <w:t>4</w:t>
      </w:r>
    </w:p>
  </w:footnote>
  <w:footnote w:id="46">
    <w:p w14:paraId="31B49573" w14:textId="6428F606" w:rsidR="000F50CE" w:rsidRPr="0054332E" w:rsidRDefault="000F50CE">
      <w:pPr>
        <w:pStyle w:val="Fodnotetekst"/>
        <w:rPr>
          <w:rFonts w:asciiTheme="minorHAnsi" w:hAnsiTheme="minorHAnsi" w:cstheme="minorHAnsi"/>
          <w:lang w:val="da-DK"/>
        </w:rPr>
      </w:pPr>
      <w:r w:rsidRPr="0054332E">
        <w:rPr>
          <w:rStyle w:val="Fodnotehenvisning"/>
          <w:rFonts w:asciiTheme="minorHAnsi" w:hAnsiTheme="minorHAnsi" w:cstheme="minorHAnsi"/>
        </w:rPr>
        <w:footnoteRef/>
      </w:r>
      <w:r w:rsidRPr="0054332E">
        <w:rPr>
          <w:rFonts w:asciiTheme="minorHAnsi" w:hAnsiTheme="minorHAnsi" w:cstheme="minorHAnsi"/>
          <w:lang w:val="da-DK"/>
        </w:rPr>
        <w:t xml:space="preserve"> </w:t>
      </w:r>
      <w:r w:rsidR="00692B21" w:rsidRPr="0054332E">
        <w:rPr>
          <w:rFonts w:asciiTheme="minorHAnsi" w:hAnsiTheme="minorHAnsi" w:cstheme="minorHAnsi"/>
          <w:lang w:val="da-DK"/>
        </w:rPr>
        <w:t>Ibid.</w:t>
      </w:r>
      <w:r w:rsidRPr="0054332E">
        <w:rPr>
          <w:rFonts w:asciiTheme="minorHAnsi" w:hAnsiTheme="minorHAnsi" w:cstheme="minorHAnsi"/>
          <w:lang w:val="da-DK"/>
        </w:rPr>
        <w:t xml:space="preserve"> s. 68</w:t>
      </w:r>
    </w:p>
  </w:footnote>
  <w:footnote w:id="47">
    <w:p w14:paraId="0E0E2637" w14:textId="4BD7946A" w:rsidR="009F14CD" w:rsidRPr="0054332E" w:rsidRDefault="009F14CD">
      <w:pPr>
        <w:pStyle w:val="Fodnotetekst"/>
        <w:rPr>
          <w:rFonts w:asciiTheme="minorHAnsi" w:hAnsiTheme="minorHAnsi" w:cstheme="minorHAnsi"/>
          <w:lang w:val="da-DK"/>
        </w:rPr>
      </w:pPr>
      <w:r w:rsidRPr="0054332E">
        <w:rPr>
          <w:rStyle w:val="Fodnotehenvisning"/>
          <w:rFonts w:asciiTheme="minorHAnsi" w:hAnsiTheme="minorHAnsi" w:cstheme="minorHAnsi"/>
        </w:rPr>
        <w:footnoteRef/>
      </w:r>
      <w:r w:rsidRPr="0054332E">
        <w:rPr>
          <w:rFonts w:asciiTheme="minorHAnsi" w:hAnsiTheme="minorHAnsi" w:cstheme="minorHAnsi"/>
          <w:lang w:val="da-DK"/>
        </w:rPr>
        <w:t xml:space="preserve"> </w:t>
      </w:r>
      <w:r w:rsidR="00692B21" w:rsidRPr="0054332E">
        <w:rPr>
          <w:rFonts w:asciiTheme="minorHAnsi" w:hAnsiTheme="minorHAnsi" w:cstheme="minorHAnsi"/>
          <w:lang w:val="da-DK"/>
        </w:rPr>
        <w:t>Ibid.</w:t>
      </w:r>
      <w:r w:rsidRPr="0054332E">
        <w:rPr>
          <w:rFonts w:asciiTheme="minorHAnsi" w:hAnsiTheme="minorHAnsi" w:cstheme="minorHAnsi"/>
          <w:lang w:val="da-DK"/>
        </w:rPr>
        <w:t xml:space="preserve"> s. 72.</w:t>
      </w:r>
    </w:p>
  </w:footnote>
  <w:footnote w:id="48">
    <w:p w14:paraId="0A156227" w14:textId="787B0CC7" w:rsidR="00A97B91" w:rsidRPr="000D402C" w:rsidRDefault="00A97B91" w:rsidP="000D402C">
      <w:pPr>
        <w:rPr>
          <w:lang w:val="da-DK"/>
        </w:rPr>
      </w:pPr>
      <w:r w:rsidRPr="0054332E">
        <w:rPr>
          <w:rStyle w:val="Fodnotehenvisning"/>
          <w:rFonts w:asciiTheme="minorHAnsi" w:hAnsiTheme="minorHAnsi" w:cstheme="minorHAnsi"/>
          <w:sz w:val="20"/>
          <w:szCs w:val="20"/>
        </w:rPr>
        <w:footnoteRef/>
      </w:r>
      <w:r w:rsidRPr="0054332E">
        <w:rPr>
          <w:rFonts w:asciiTheme="minorHAnsi" w:hAnsiTheme="minorHAnsi" w:cstheme="minorHAnsi"/>
          <w:sz w:val="20"/>
          <w:szCs w:val="20"/>
          <w:lang w:val="da-DK"/>
        </w:rPr>
        <w:t xml:space="preserve"> </w:t>
      </w:r>
      <w:r w:rsidR="00093CD8" w:rsidRPr="0054332E">
        <w:rPr>
          <w:rFonts w:asciiTheme="minorHAnsi" w:hAnsiTheme="minorHAnsi" w:cstheme="minorHAnsi"/>
          <w:sz w:val="20"/>
          <w:szCs w:val="20"/>
          <w:lang w:val="da-DK"/>
        </w:rPr>
        <w:t>Schovsbo</w:t>
      </w:r>
      <w:r w:rsidR="00311CEC">
        <w:rPr>
          <w:rFonts w:cstheme="minorHAnsi"/>
          <w:sz w:val="20"/>
          <w:szCs w:val="20"/>
          <w:lang w:val="da-DK"/>
        </w:rPr>
        <w:t>, Jens,</w:t>
      </w:r>
      <w:r w:rsidR="00093CD8" w:rsidRPr="0054332E">
        <w:rPr>
          <w:rFonts w:asciiTheme="minorHAnsi" w:hAnsiTheme="minorHAnsi" w:cstheme="minorHAnsi"/>
          <w:sz w:val="20"/>
          <w:szCs w:val="20"/>
          <w:lang w:val="da-DK"/>
        </w:rPr>
        <w:t xml:space="preserve"> m.fl.</w:t>
      </w:r>
      <w:r w:rsidR="00311CEC">
        <w:rPr>
          <w:rFonts w:cstheme="minorHAnsi"/>
          <w:sz w:val="20"/>
          <w:szCs w:val="20"/>
          <w:lang w:val="da-DK"/>
        </w:rPr>
        <w:t xml:space="preserve"> 2013,</w:t>
      </w:r>
      <w:r w:rsidR="00093CD8" w:rsidRPr="0054332E">
        <w:rPr>
          <w:rFonts w:asciiTheme="minorHAnsi" w:hAnsiTheme="minorHAnsi" w:cstheme="minorHAnsi"/>
          <w:sz w:val="20"/>
          <w:szCs w:val="20"/>
          <w:lang w:val="da-DK"/>
        </w:rPr>
        <w:t xml:space="preserve"> s. 163f.</w:t>
      </w:r>
    </w:p>
  </w:footnote>
  <w:footnote w:id="49">
    <w:p w14:paraId="26B22832" w14:textId="2E1A305A" w:rsidR="00093CD8" w:rsidRPr="006B05E8" w:rsidRDefault="00093CD8" w:rsidP="000D402C">
      <w:pPr>
        <w:rPr>
          <w:rFonts w:asciiTheme="minorHAnsi" w:hAnsiTheme="minorHAnsi" w:cstheme="minorHAnsi"/>
          <w:sz w:val="20"/>
          <w:szCs w:val="20"/>
          <w:lang w:val="da-DK"/>
        </w:rPr>
      </w:pPr>
      <w:r w:rsidRPr="006B05E8">
        <w:rPr>
          <w:rStyle w:val="Fodnotehenvisning"/>
          <w:rFonts w:asciiTheme="minorHAnsi" w:hAnsiTheme="minorHAnsi" w:cstheme="minorHAnsi"/>
          <w:sz w:val="20"/>
          <w:szCs w:val="20"/>
        </w:rPr>
        <w:footnoteRef/>
      </w:r>
      <w:r w:rsidRPr="006B05E8">
        <w:rPr>
          <w:rFonts w:asciiTheme="minorHAnsi" w:hAnsiTheme="minorHAnsi" w:cstheme="minorHAnsi"/>
          <w:sz w:val="20"/>
          <w:szCs w:val="20"/>
          <w:lang w:val="da-DK"/>
        </w:rPr>
        <w:t xml:space="preserve"> </w:t>
      </w:r>
      <w:r w:rsidR="00692B21" w:rsidRPr="006B05E8">
        <w:rPr>
          <w:rFonts w:asciiTheme="minorHAnsi" w:hAnsiTheme="minorHAnsi" w:cstheme="minorHAnsi"/>
          <w:sz w:val="20"/>
          <w:szCs w:val="20"/>
          <w:lang w:val="da-DK"/>
        </w:rPr>
        <w:t>ibid.</w:t>
      </w:r>
      <w:r w:rsidRPr="006B05E8">
        <w:rPr>
          <w:rFonts w:asciiTheme="minorHAnsi" w:hAnsiTheme="minorHAnsi" w:cstheme="minorHAnsi"/>
          <w:sz w:val="20"/>
          <w:szCs w:val="20"/>
          <w:lang w:val="da-DK"/>
        </w:rPr>
        <w:t xml:space="preserve"> s. 164.</w:t>
      </w:r>
    </w:p>
  </w:footnote>
  <w:footnote w:id="50">
    <w:p w14:paraId="2D261043" w14:textId="01DBD7E5" w:rsidR="00465778" w:rsidRPr="006B05E8" w:rsidRDefault="00465778">
      <w:pPr>
        <w:pStyle w:val="Fodnotetekst"/>
        <w:rPr>
          <w:rFonts w:asciiTheme="minorHAnsi" w:hAnsiTheme="minorHAnsi" w:cstheme="minorHAnsi"/>
          <w:lang w:val="da-DK"/>
        </w:rPr>
      </w:pPr>
      <w:r w:rsidRPr="006B05E8">
        <w:rPr>
          <w:rStyle w:val="Fodnotehenvisning"/>
          <w:rFonts w:asciiTheme="minorHAnsi" w:hAnsiTheme="minorHAnsi" w:cstheme="minorHAnsi"/>
        </w:rPr>
        <w:footnoteRef/>
      </w:r>
      <w:r w:rsidRPr="006B05E8">
        <w:rPr>
          <w:rFonts w:asciiTheme="minorHAnsi" w:hAnsiTheme="minorHAnsi" w:cstheme="minorHAnsi"/>
          <w:lang w:val="da-DK"/>
        </w:rPr>
        <w:t xml:space="preserve"> </w:t>
      </w:r>
      <w:r w:rsidR="003A32DB" w:rsidRPr="006B05E8">
        <w:rPr>
          <w:rFonts w:asciiTheme="minorHAnsi" w:hAnsiTheme="minorHAnsi" w:cstheme="minorHAnsi"/>
          <w:lang w:val="da-DK"/>
        </w:rPr>
        <w:t>Trzaskowski,</w:t>
      </w:r>
      <w:r w:rsidR="002A404F">
        <w:rPr>
          <w:rFonts w:cstheme="minorHAnsi"/>
          <w:lang w:val="da-DK"/>
        </w:rPr>
        <w:t xml:space="preserve"> Jan,</w:t>
      </w:r>
      <w:r w:rsidR="003A32DB" w:rsidRPr="006B05E8">
        <w:rPr>
          <w:rFonts w:asciiTheme="minorHAnsi" w:hAnsiTheme="minorHAnsi" w:cstheme="minorHAnsi"/>
          <w:lang w:val="da-DK"/>
        </w:rPr>
        <w:t xml:space="preserve"> 2017, s. </w:t>
      </w:r>
      <w:r w:rsidR="003235D7" w:rsidRPr="006B05E8">
        <w:rPr>
          <w:rFonts w:asciiTheme="minorHAnsi" w:hAnsiTheme="minorHAnsi" w:cstheme="minorHAnsi"/>
          <w:lang w:val="da-DK"/>
        </w:rPr>
        <w:t>58.</w:t>
      </w:r>
    </w:p>
  </w:footnote>
  <w:footnote w:id="51">
    <w:p w14:paraId="147C7D10" w14:textId="10F946AD" w:rsidR="001734C5" w:rsidRPr="006B05E8" w:rsidRDefault="001734C5">
      <w:pPr>
        <w:pStyle w:val="Fodnotetekst"/>
        <w:rPr>
          <w:rFonts w:asciiTheme="minorHAnsi" w:hAnsiTheme="minorHAnsi" w:cstheme="minorHAnsi"/>
          <w:lang w:val="da-DK"/>
        </w:rPr>
      </w:pPr>
      <w:r w:rsidRPr="006B05E8">
        <w:rPr>
          <w:rStyle w:val="Fodnotehenvisning"/>
          <w:rFonts w:asciiTheme="minorHAnsi" w:hAnsiTheme="minorHAnsi" w:cstheme="minorHAnsi"/>
        </w:rPr>
        <w:footnoteRef/>
      </w:r>
      <w:r w:rsidRPr="006B05E8">
        <w:rPr>
          <w:rFonts w:asciiTheme="minorHAnsi" w:hAnsiTheme="minorHAnsi" w:cstheme="minorHAnsi"/>
          <w:lang w:val="da-DK"/>
        </w:rPr>
        <w:t xml:space="preserve"> </w:t>
      </w:r>
      <w:r w:rsidR="00754B03" w:rsidRPr="006B05E8">
        <w:rPr>
          <w:rFonts w:asciiTheme="minorHAnsi" w:hAnsiTheme="minorHAnsi" w:cstheme="minorHAnsi"/>
          <w:lang w:val="da-DK"/>
        </w:rPr>
        <w:t>Udsen,</w:t>
      </w:r>
      <w:r w:rsidR="002A404F">
        <w:rPr>
          <w:rFonts w:cstheme="minorHAnsi"/>
          <w:lang w:val="da-DK"/>
        </w:rPr>
        <w:t xml:space="preserve"> Henrik,</w:t>
      </w:r>
      <w:r w:rsidR="00754B03" w:rsidRPr="006B05E8">
        <w:rPr>
          <w:rFonts w:asciiTheme="minorHAnsi" w:hAnsiTheme="minorHAnsi" w:cstheme="minorHAnsi"/>
          <w:lang w:val="da-DK"/>
        </w:rPr>
        <w:t xml:space="preserve"> 201</w:t>
      </w:r>
      <w:r w:rsidR="00D21384">
        <w:rPr>
          <w:rFonts w:cstheme="minorHAnsi"/>
          <w:lang w:val="da-DK"/>
        </w:rPr>
        <w:t>3</w:t>
      </w:r>
      <w:r w:rsidR="00754B03" w:rsidRPr="006B05E8">
        <w:rPr>
          <w:rFonts w:asciiTheme="minorHAnsi" w:hAnsiTheme="minorHAnsi" w:cstheme="minorHAnsi"/>
          <w:lang w:val="da-DK"/>
        </w:rPr>
        <w:t>, s. 69.</w:t>
      </w:r>
    </w:p>
  </w:footnote>
  <w:footnote w:id="52">
    <w:p w14:paraId="4D51C948" w14:textId="5E161046" w:rsidR="00BE0828" w:rsidRPr="00EA6C03" w:rsidRDefault="00BE0828" w:rsidP="00EA6C03">
      <w:pPr>
        <w:pStyle w:val="Fodnotetekst"/>
        <w:rPr>
          <w:lang w:val="da-DK"/>
        </w:rPr>
      </w:pPr>
      <w:r w:rsidRPr="006B05E8">
        <w:rPr>
          <w:rStyle w:val="Fodnotehenvisning"/>
          <w:rFonts w:asciiTheme="minorHAnsi" w:hAnsiTheme="minorHAnsi" w:cstheme="minorHAnsi"/>
        </w:rPr>
        <w:footnoteRef/>
      </w:r>
      <w:r w:rsidRPr="006B05E8">
        <w:rPr>
          <w:rFonts w:asciiTheme="minorHAnsi" w:hAnsiTheme="minorHAnsi" w:cstheme="minorHAnsi"/>
          <w:lang w:val="da-DK"/>
        </w:rPr>
        <w:t xml:space="preserve"> </w:t>
      </w:r>
      <w:r w:rsidR="00EA6C03" w:rsidRPr="006B05E8">
        <w:rPr>
          <w:rFonts w:asciiTheme="minorHAnsi" w:hAnsiTheme="minorHAnsi" w:cstheme="minorHAnsi"/>
          <w:lang w:val="da-DK"/>
        </w:rPr>
        <w:t>Europa-Parlamentets og Rådets direktiv 2001/29/EF af 22. maj 2001 om harmonisering af visse aspekter af ophavsret og beslægtede rettigheder i informationssamfundet</w:t>
      </w:r>
    </w:p>
  </w:footnote>
  <w:footnote w:id="53">
    <w:p w14:paraId="2457511B" w14:textId="6905C35A" w:rsidR="00401747" w:rsidRPr="00A041F2" w:rsidRDefault="00401747">
      <w:pPr>
        <w:pStyle w:val="Fodnotetekst"/>
        <w:rPr>
          <w:lang w:val="da-DK"/>
        </w:rPr>
      </w:pPr>
      <w:r>
        <w:rPr>
          <w:rStyle w:val="Fodnotehenvisning"/>
        </w:rPr>
        <w:footnoteRef/>
      </w:r>
      <w:r w:rsidRPr="00A041F2">
        <w:rPr>
          <w:lang w:val="da-DK"/>
        </w:rPr>
        <w:t xml:space="preserve"> </w:t>
      </w:r>
      <w:r w:rsidR="00A041F2" w:rsidRPr="00A041F2">
        <w:rPr>
          <w:lang w:val="da-DK"/>
        </w:rPr>
        <w:t>Udsen</w:t>
      </w:r>
      <w:r w:rsidR="00A041F2">
        <w:rPr>
          <w:lang w:val="da-DK"/>
        </w:rPr>
        <w:t>,</w:t>
      </w:r>
      <w:r w:rsidR="009011F7">
        <w:rPr>
          <w:lang w:val="da-DK"/>
        </w:rPr>
        <w:t xml:space="preserve"> Henrik,</w:t>
      </w:r>
      <w:r w:rsidR="00A041F2">
        <w:rPr>
          <w:lang w:val="da-DK"/>
        </w:rPr>
        <w:t xml:space="preserve"> 201</w:t>
      </w:r>
      <w:r w:rsidR="00D21384">
        <w:rPr>
          <w:lang w:val="da-DK"/>
        </w:rPr>
        <w:t>3</w:t>
      </w:r>
      <w:r w:rsidR="00A041F2">
        <w:rPr>
          <w:lang w:val="da-DK"/>
        </w:rPr>
        <w:t>, s. 85.</w:t>
      </w:r>
    </w:p>
  </w:footnote>
  <w:footnote w:id="54">
    <w:p w14:paraId="1A588FDA" w14:textId="34B60D0A" w:rsidR="00E222DE" w:rsidRPr="00556033" w:rsidRDefault="00E222DE" w:rsidP="008B0A25">
      <w:pPr>
        <w:rPr>
          <w:rFonts w:asciiTheme="minorHAnsi" w:hAnsiTheme="minorHAnsi" w:cstheme="minorHAnsi"/>
          <w:sz w:val="20"/>
          <w:szCs w:val="20"/>
          <w:lang w:val="en-US"/>
        </w:rPr>
      </w:pPr>
      <w:r w:rsidRPr="00556033">
        <w:rPr>
          <w:rStyle w:val="Fodnotehenvisning"/>
          <w:rFonts w:asciiTheme="minorHAnsi" w:hAnsiTheme="minorHAnsi" w:cstheme="minorHAnsi"/>
          <w:sz w:val="20"/>
          <w:szCs w:val="20"/>
        </w:rPr>
        <w:footnoteRef/>
      </w:r>
      <w:r w:rsidRPr="00556033">
        <w:rPr>
          <w:rFonts w:asciiTheme="minorHAnsi" w:hAnsiTheme="minorHAnsi" w:cstheme="minorHAnsi"/>
          <w:sz w:val="20"/>
          <w:szCs w:val="20"/>
          <w:lang w:val="en-US"/>
        </w:rPr>
        <w:t xml:space="preserve"> </w:t>
      </w:r>
      <w:proofErr w:type="spellStart"/>
      <w:r w:rsidRPr="00556033">
        <w:rPr>
          <w:rFonts w:asciiTheme="minorHAnsi" w:hAnsiTheme="minorHAnsi" w:cstheme="minorHAnsi"/>
          <w:sz w:val="20"/>
          <w:szCs w:val="20"/>
          <w:lang w:val="en-US"/>
        </w:rPr>
        <w:t>Trzaskowski</w:t>
      </w:r>
      <w:proofErr w:type="spellEnd"/>
      <w:r w:rsidR="00556033" w:rsidRPr="00556033">
        <w:rPr>
          <w:rFonts w:cstheme="minorHAnsi"/>
          <w:sz w:val="20"/>
          <w:szCs w:val="20"/>
          <w:lang w:val="en-US"/>
        </w:rPr>
        <w:t xml:space="preserve">, </w:t>
      </w:r>
      <w:proofErr w:type="gramStart"/>
      <w:r w:rsidR="00556033" w:rsidRPr="00556033">
        <w:rPr>
          <w:rFonts w:cstheme="minorHAnsi"/>
          <w:sz w:val="20"/>
          <w:szCs w:val="20"/>
          <w:lang w:val="en-US"/>
        </w:rPr>
        <w:t>Jan,</w:t>
      </w:r>
      <w:proofErr w:type="gramEnd"/>
      <w:r w:rsidR="00556033" w:rsidRPr="00556033">
        <w:rPr>
          <w:rFonts w:cstheme="minorHAnsi"/>
          <w:sz w:val="20"/>
          <w:szCs w:val="20"/>
          <w:lang w:val="en-US"/>
        </w:rPr>
        <w:t xml:space="preserve"> 2017</w:t>
      </w:r>
      <w:r w:rsidR="00556033">
        <w:rPr>
          <w:rFonts w:cstheme="minorHAnsi"/>
          <w:sz w:val="20"/>
          <w:szCs w:val="20"/>
        </w:rPr>
        <w:t xml:space="preserve">, </w:t>
      </w:r>
      <w:r w:rsidRPr="00556033">
        <w:rPr>
          <w:rFonts w:asciiTheme="minorHAnsi" w:hAnsiTheme="minorHAnsi" w:cstheme="minorHAnsi"/>
          <w:sz w:val="20"/>
          <w:szCs w:val="20"/>
          <w:lang w:val="en-US"/>
        </w:rPr>
        <w:t xml:space="preserve">s. 93f. </w:t>
      </w:r>
    </w:p>
  </w:footnote>
  <w:footnote w:id="55">
    <w:p w14:paraId="33DD7A3E" w14:textId="0E8F7A86" w:rsidR="00863F29" w:rsidRPr="00556033" w:rsidRDefault="00863F29">
      <w:pPr>
        <w:pStyle w:val="Fodnotetekst"/>
        <w:rPr>
          <w:lang w:val="en-US"/>
        </w:rPr>
      </w:pPr>
      <w:r>
        <w:rPr>
          <w:rStyle w:val="Fodnotehenvisning"/>
        </w:rPr>
        <w:footnoteRef/>
      </w:r>
      <w:r w:rsidRPr="00556033">
        <w:rPr>
          <w:lang w:val="en-US"/>
        </w:rPr>
        <w:t xml:space="preserve"> </w:t>
      </w:r>
      <w:r w:rsidR="00692B21" w:rsidRPr="00556033">
        <w:rPr>
          <w:lang w:val="en-US"/>
        </w:rPr>
        <w:t>Ibid.</w:t>
      </w:r>
      <w:r w:rsidRPr="00556033">
        <w:rPr>
          <w:lang w:val="en-US"/>
        </w:rPr>
        <w:t xml:space="preserve"> </w:t>
      </w:r>
      <w:r w:rsidR="00692B21" w:rsidRPr="00556033">
        <w:rPr>
          <w:lang w:val="en-US"/>
        </w:rPr>
        <w:t>ff.</w:t>
      </w:r>
    </w:p>
  </w:footnote>
  <w:footnote w:id="56">
    <w:p w14:paraId="24F44E42" w14:textId="78354569" w:rsidR="00EA4C20" w:rsidRPr="00EA4C20" w:rsidRDefault="00EA4C20">
      <w:pPr>
        <w:pStyle w:val="Fodnotetekst"/>
        <w:rPr>
          <w:lang w:val="da-DK"/>
        </w:rPr>
      </w:pPr>
      <w:r>
        <w:rPr>
          <w:rStyle w:val="Fodnotehenvisning"/>
        </w:rPr>
        <w:footnoteRef/>
      </w:r>
      <w:r w:rsidRPr="00DA44DD">
        <w:rPr>
          <w:lang w:val="da-DK"/>
        </w:rPr>
        <w:t xml:space="preserve"> </w:t>
      </w:r>
      <w:r>
        <w:rPr>
          <w:lang w:val="da-DK"/>
        </w:rPr>
        <w:t>Udsen</w:t>
      </w:r>
      <w:r w:rsidR="00556033">
        <w:rPr>
          <w:lang w:val="da-DK"/>
        </w:rPr>
        <w:t>, Henrik, 201</w:t>
      </w:r>
      <w:r w:rsidR="00D21384">
        <w:rPr>
          <w:lang w:val="da-DK"/>
        </w:rPr>
        <w:t>3</w:t>
      </w:r>
      <w:r w:rsidR="00556033">
        <w:rPr>
          <w:lang w:val="da-DK"/>
        </w:rPr>
        <w:t>,</w:t>
      </w:r>
      <w:r>
        <w:rPr>
          <w:lang w:val="da-DK"/>
        </w:rPr>
        <w:t xml:space="preserve"> s. 118.</w:t>
      </w:r>
    </w:p>
  </w:footnote>
  <w:footnote w:id="57">
    <w:p w14:paraId="00056793" w14:textId="110F9FDE" w:rsidR="00240442" w:rsidRPr="00240442" w:rsidRDefault="00240442">
      <w:pPr>
        <w:pStyle w:val="Fodnotetekst"/>
        <w:rPr>
          <w:lang w:val="da-DK"/>
        </w:rPr>
      </w:pPr>
      <w:r>
        <w:rPr>
          <w:rStyle w:val="Fodnotehenvisning"/>
        </w:rPr>
        <w:footnoteRef/>
      </w:r>
      <w:r w:rsidRPr="00240442">
        <w:rPr>
          <w:lang w:val="da-DK"/>
        </w:rPr>
        <w:t xml:space="preserve"> </w:t>
      </w:r>
      <w:hyperlink r:id="rId13" w:history="1">
        <w:r w:rsidR="00B41740" w:rsidRPr="00BE7A49">
          <w:rPr>
            <w:rStyle w:val="Hyperlink"/>
            <w:lang w:val="da-DK"/>
          </w:rPr>
          <w:t>https://www.bechbruun.com/da/nyheder/2019/nyt-eu-direktiv-om-ophavsret-i-det-digitale-indre-marked</w:t>
        </w:r>
      </w:hyperlink>
      <w:r w:rsidR="00B41740">
        <w:rPr>
          <w:lang w:val="da-DK"/>
        </w:rPr>
        <w:t xml:space="preserve"> - om det nye ophavsretsdirektiv – tilgået d. 1. nov.</w:t>
      </w:r>
    </w:p>
  </w:footnote>
  <w:footnote w:id="58">
    <w:p w14:paraId="5385A901" w14:textId="3DBB7AF2" w:rsidR="00E818D3" w:rsidRPr="00E818D3" w:rsidRDefault="00E818D3">
      <w:pPr>
        <w:pStyle w:val="Fodnotetekst"/>
        <w:rPr>
          <w:lang w:val="da-DK"/>
        </w:rPr>
      </w:pPr>
      <w:r>
        <w:rPr>
          <w:rStyle w:val="Fodnotehenvisning"/>
        </w:rPr>
        <w:footnoteRef/>
      </w:r>
      <w:r w:rsidRPr="00E818D3">
        <w:rPr>
          <w:lang w:val="da-DK"/>
        </w:rPr>
        <w:t xml:space="preserve"> </w:t>
      </w:r>
      <w:hyperlink r:id="rId14" w:history="1">
        <w:r w:rsidRPr="00BE7A49">
          <w:rPr>
            <w:rStyle w:val="Hyperlink"/>
            <w:lang w:val="da-DK"/>
          </w:rPr>
          <w:t>https://kum.dk/aktuelt/nyheder/todelt-tidsplan-for-implementering-af-ophavsretsdirektiver</w:t>
        </w:r>
      </w:hyperlink>
      <w:r>
        <w:rPr>
          <w:lang w:val="da-DK"/>
        </w:rPr>
        <w:t xml:space="preserve"> - om det nye ophavsretsdirektiv – tilgået d. 1. november 2022.</w:t>
      </w:r>
    </w:p>
  </w:footnote>
  <w:footnote w:id="59">
    <w:p w14:paraId="7E2E6837" w14:textId="1B97810D" w:rsidR="006D25EC" w:rsidRPr="00917532" w:rsidRDefault="006D25EC">
      <w:pPr>
        <w:pStyle w:val="Fodnotetekst"/>
      </w:pPr>
      <w:r>
        <w:rPr>
          <w:rStyle w:val="Fodnotehenvisning"/>
        </w:rPr>
        <w:footnoteRef/>
      </w:r>
      <w:r w:rsidRPr="00917532">
        <w:t xml:space="preserve"> </w:t>
      </w:r>
      <w:r w:rsidR="007B5D99">
        <w:t xml:space="preserve">Brigitte Lindner &amp; Ted Shapiro, </w:t>
      </w:r>
      <w:r w:rsidR="006877E2" w:rsidRPr="00917532">
        <w:t>Copyright in the Information Societ</w:t>
      </w:r>
      <w:r w:rsidR="00495DB9" w:rsidRPr="00495DB9">
        <w:rPr>
          <w:lang w:val="en-US"/>
        </w:rPr>
        <w:t>y</w:t>
      </w:r>
      <w:r w:rsidR="00917532">
        <w:t xml:space="preserve">, </w:t>
      </w:r>
      <w:r w:rsidRPr="00917532">
        <w:t>2011, s. 165.</w:t>
      </w:r>
    </w:p>
  </w:footnote>
  <w:footnote w:id="60">
    <w:p w14:paraId="226172B6" w14:textId="2A02C05C" w:rsidR="00125F8E" w:rsidRPr="005E0D68" w:rsidRDefault="00125F8E">
      <w:pPr>
        <w:pStyle w:val="Fodnotetekst"/>
      </w:pPr>
      <w:r>
        <w:rPr>
          <w:rStyle w:val="Fodnotehenvisning"/>
        </w:rPr>
        <w:footnoteRef/>
      </w:r>
      <w:r w:rsidRPr="00125F8E">
        <w:rPr>
          <w:lang w:val="da-DK"/>
        </w:rPr>
        <w:t xml:space="preserve"> </w:t>
      </w:r>
      <w:r w:rsidR="005E0D68" w:rsidRPr="005E0D68">
        <w:rPr>
          <w:lang w:val="da-DK"/>
        </w:rPr>
        <w:t>sag C-462/09, Stichting de Thuiskopie, Saml 2011 I-05331</w:t>
      </w:r>
      <w:r w:rsidR="005E0D68">
        <w:rPr>
          <w:lang w:val="da-DK"/>
        </w:rPr>
        <w:t xml:space="preserve"> – notat 25.</w:t>
      </w:r>
    </w:p>
  </w:footnote>
  <w:footnote w:id="61">
    <w:p w14:paraId="7ABBBE0B" w14:textId="238ED479" w:rsidR="00930DC3" w:rsidRPr="00930DC3" w:rsidRDefault="00930DC3">
      <w:pPr>
        <w:pStyle w:val="Fodnotetekst"/>
        <w:rPr>
          <w:lang w:val="da-DK"/>
        </w:rPr>
      </w:pPr>
      <w:r>
        <w:rPr>
          <w:rStyle w:val="Fodnotehenvisning"/>
        </w:rPr>
        <w:footnoteRef/>
      </w:r>
      <w:r w:rsidRPr="00930DC3">
        <w:rPr>
          <w:lang w:val="da-DK"/>
        </w:rPr>
        <w:t xml:space="preserve"> </w:t>
      </w:r>
      <w:r>
        <w:rPr>
          <w:lang w:val="da-DK"/>
        </w:rPr>
        <w:t>Schønning</w:t>
      </w:r>
      <w:r w:rsidR="003F442B">
        <w:rPr>
          <w:lang w:val="da-DK"/>
        </w:rPr>
        <w:t>, Peter</w:t>
      </w:r>
      <w:r>
        <w:rPr>
          <w:lang w:val="da-DK"/>
        </w:rPr>
        <w:t>,</w:t>
      </w:r>
      <w:r w:rsidR="003F442B">
        <w:rPr>
          <w:lang w:val="da-DK"/>
        </w:rPr>
        <w:t xml:space="preserve"> 2019,</w:t>
      </w:r>
      <w:r>
        <w:rPr>
          <w:lang w:val="da-DK"/>
        </w:rPr>
        <w:t xml:space="preserve"> s. 256.</w:t>
      </w:r>
    </w:p>
  </w:footnote>
  <w:footnote w:id="62">
    <w:p w14:paraId="29230EE7" w14:textId="12A26997" w:rsidR="00113DDB" w:rsidRPr="00113DDB" w:rsidRDefault="00113DDB">
      <w:pPr>
        <w:pStyle w:val="Fodnotetekst"/>
        <w:rPr>
          <w:lang w:val="da-DK"/>
        </w:rPr>
      </w:pPr>
      <w:r>
        <w:rPr>
          <w:rStyle w:val="Fodnotehenvisning"/>
        </w:rPr>
        <w:footnoteRef/>
      </w:r>
      <w:r w:rsidRPr="00113DDB">
        <w:rPr>
          <w:lang w:val="da-DK"/>
        </w:rPr>
        <w:t xml:space="preserve"> </w:t>
      </w:r>
      <w:hyperlink r:id="rId15" w:history="1">
        <w:r w:rsidR="004B3D17" w:rsidRPr="0034023F">
          <w:rPr>
            <w:rStyle w:val="Hyperlink"/>
            <w:lang w:val="da-DK"/>
          </w:rPr>
          <w:t>https://jurainfo.dk/artikel/status-implementering-af-de-resterende-bestemmelser-i-dsm-direktivet-om-ophavsrettigheder</w:t>
        </w:r>
      </w:hyperlink>
      <w:r w:rsidR="004B3D17">
        <w:rPr>
          <w:lang w:val="da-DK"/>
        </w:rPr>
        <w:t xml:space="preserve"> - Implementering af DSM – tilgået d. 19. okt.</w:t>
      </w:r>
    </w:p>
  </w:footnote>
  <w:footnote w:id="63">
    <w:p w14:paraId="5ACE6CFE" w14:textId="320574AD" w:rsidR="00CE01F5" w:rsidRPr="00CE01F5" w:rsidRDefault="00CE01F5">
      <w:pPr>
        <w:pStyle w:val="Fodnotetekst"/>
        <w:rPr>
          <w:lang w:val="da-DK"/>
        </w:rPr>
      </w:pPr>
      <w:r>
        <w:rPr>
          <w:rStyle w:val="Fodnotehenvisning"/>
        </w:rPr>
        <w:footnoteRef/>
      </w:r>
      <w:r w:rsidRPr="00CE01F5">
        <w:rPr>
          <w:lang w:val="da-DK"/>
        </w:rPr>
        <w:t xml:space="preserve"> </w:t>
      </w:r>
      <w:hyperlink r:id="rId16" w:history="1">
        <w:r w:rsidR="002A34D5" w:rsidRPr="00BE7A49">
          <w:rPr>
            <w:rStyle w:val="Hyperlink"/>
            <w:lang w:val="da-DK"/>
          </w:rPr>
          <w:t>https://rettighedsalliancen.dk/rettighedsalliancens-hoeringssvar-om-implementering-af-ophavsretsdirektivet-fokuserer-paa-haandhaevelsesmuligheder/</w:t>
        </w:r>
      </w:hyperlink>
      <w:r w:rsidR="002A34D5">
        <w:rPr>
          <w:lang w:val="da-DK"/>
        </w:rPr>
        <w:t xml:space="preserve"> - om pirat indhold på ellers lovlige medier – tilgået d. 1. nov.</w:t>
      </w:r>
    </w:p>
  </w:footnote>
  <w:footnote w:id="64">
    <w:p w14:paraId="004319D1" w14:textId="77777777" w:rsidR="00FF5C52" w:rsidRPr="0063103B" w:rsidRDefault="00FF5C52" w:rsidP="00FF5C52">
      <w:pPr>
        <w:pStyle w:val="Fodnotetekst"/>
        <w:rPr>
          <w:lang w:val="da-DK"/>
        </w:rPr>
      </w:pPr>
      <w:r>
        <w:rPr>
          <w:rStyle w:val="Fodnotehenvisning"/>
        </w:rPr>
        <w:footnoteRef/>
      </w:r>
      <w:r w:rsidRPr="0063103B">
        <w:rPr>
          <w:lang w:val="da-DK"/>
        </w:rPr>
        <w:t xml:space="preserve"> </w:t>
      </w:r>
      <w:r>
        <w:rPr>
          <w:lang w:val="da-DK"/>
        </w:rPr>
        <w:t>Datatilsynets vejledning om databeskyttelsesforordningen, 2017, s. 11.</w:t>
      </w:r>
    </w:p>
  </w:footnote>
  <w:footnote w:id="65">
    <w:p w14:paraId="44AA2424" w14:textId="21D8C701" w:rsidR="00101D5C" w:rsidRPr="00101D5C" w:rsidRDefault="00101D5C">
      <w:pPr>
        <w:pStyle w:val="Fodnotetekst"/>
        <w:rPr>
          <w:lang w:val="da-DK"/>
        </w:rPr>
      </w:pPr>
      <w:r>
        <w:rPr>
          <w:rStyle w:val="Fodnotehenvisning"/>
        </w:rPr>
        <w:footnoteRef/>
      </w:r>
      <w:r w:rsidRPr="00101D5C">
        <w:rPr>
          <w:lang w:val="da-DK"/>
        </w:rPr>
        <w:t xml:space="preserve"> </w:t>
      </w:r>
      <w:hyperlink r:id="rId17" w:history="1">
        <w:r w:rsidRPr="00BE7A49">
          <w:rPr>
            <w:rStyle w:val="Hyperlink"/>
            <w:lang w:val="da-DK"/>
          </w:rPr>
          <w:t>https://denstoredanske.lex.dk/efterforskning</w:t>
        </w:r>
      </w:hyperlink>
      <w:r>
        <w:rPr>
          <w:lang w:val="da-DK"/>
        </w:rPr>
        <w:t xml:space="preserve"> </w:t>
      </w:r>
      <w:r w:rsidR="0052213E">
        <w:rPr>
          <w:lang w:val="da-DK"/>
        </w:rPr>
        <w:t>-</w:t>
      </w:r>
      <w:r>
        <w:rPr>
          <w:lang w:val="da-DK"/>
        </w:rPr>
        <w:t xml:space="preserve"> tilgået d. 28. okt.</w:t>
      </w:r>
    </w:p>
  </w:footnote>
  <w:footnote w:id="66">
    <w:p w14:paraId="055EDF2E" w14:textId="77777777" w:rsidR="000F1F3E" w:rsidRPr="00BD32DE" w:rsidRDefault="000F1F3E" w:rsidP="000F1F3E">
      <w:pPr>
        <w:rPr>
          <w:rStyle w:val="Hyperlink"/>
          <w:lang w:val="da-DK"/>
        </w:rPr>
      </w:pPr>
      <w:r>
        <w:rPr>
          <w:rStyle w:val="Fodnotehenvisning"/>
        </w:rPr>
        <w:footnoteRef/>
      </w:r>
      <w:r w:rsidRPr="000F1F3E">
        <w:rPr>
          <w:lang w:val="da-DK"/>
        </w:rPr>
        <w:t xml:space="preserve"> </w:t>
      </w:r>
      <w:hyperlink r:id="rId18">
        <w:r w:rsidRPr="00BD32DE">
          <w:rPr>
            <w:rStyle w:val="Hyperlink"/>
            <w:lang w:val="da-DK"/>
          </w:rPr>
          <w:t>https://anklagemyndigheden.dk/da/seks-personer-anholdt-ulovlige-fildelingstjenester</w:t>
        </w:r>
      </w:hyperlink>
    </w:p>
    <w:p w14:paraId="5A786464" w14:textId="23A4ABD3" w:rsidR="000F1F3E" w:rsidRPr="000F1F3E" w:rsidRDefault="000F1F3E">
      <w:pPr>
        <w:pStyle w:val="Fodnotetekst"/>
        <w:rPr>
          <w:lang w:val="da-DK"/>
        </w:rPr>
      </w:pPr>
    </w:p>
  </w:footnote>
  <w:footnote w:id="67">
    <w:p w14:paraId="16CD11E8" w14:textId="49989CB2" w:rsidR="000F1AD6" w:rsidRPr="00930DC3" w:rsidRDefault="000F1AD6">
      <w:pPr>
        <w:pStyle w:val="Fodnotetekst"/>
        <w:rPr>
          <w:lang w:val="da-DK"/>
        </w:rPr>
      </w:pPr>
      <w:r>
        <w:rPr>
          <w:rStyle w:val="Fodnotehenvisning"/>
        </w:rPr>
        <w:footnoteRef/>
      </w:r>
      <w:r w:rsidRPr="00930DC3">
        <w:rPr>
          <w:lang w:val="da-DK"/>
        </w:rPr>
        <w:t xml:space="preserve"> </w:t>
      </w:r>
      <w:hyperlink r:id="rId19" w:history="1">
        <w:r w:rsidRPr="00930DC3">
          <w:rPr>
            <w:rStyle w:val="Hyperlink"/>
            <w:lang w:val="da-DK"/>
          </w:rPr>
          <w:t>https://www.njordlaw.com/da/fildeling-og-download-af-film/spoergsmaal-og-svar-vedroerende-ulovlig-fildeling-og-download</w:t>
        </w:r>
      </w:hyperlink>
      <w:r w:rsidRPr="00930DC3">
        <w:rPr>
          <w:lang w:val="da-DK"/>
        </w:rPr>
        <w:t xml:space="preserve"> – om Njord </w:t>
      </w:r>
      <w:r w:rsidR="00232506" w:rsidRPr="00930DC3">
        <w:rPr>
          <w:lang w:val="da-DK"/>
        </w:rPr>
        <w:t>Law</w:t>
      </w:r>
      <w:r w:rsidRPr="00930DC3">
        <w:rPr>
          <w:lang w:val="da-DK"/>
        </w:rPr>
        <w:t xml:space="preserve"> firm - tilgået d. 6. september 2022</w:t>
      </w:r>
    </w:p>
  </w:footnote>
  <w:footnote w:id="68">
    <w:p w14:paraId="2502B6F5" w14:textId="626EED5C" w:rsidR="00612E9B" w:rsidRPr="00BC2E9F" w:rsidRDefault="00612E9B" w:rsidP="00612E9B">
      <w:pPr>
        <w:pStyle w:val="Fodnotetekst"/>
        <w:rPr>
          <w:lang w:val="da-DK"/>
        </w:rPr>
      </w:pPr>
      <w:r>
        <w:rPr>
          <w:rStyle w:val="Fodnotehenvisning"/>
        </w:rPr>
        <w:footnoteRef/>
      </w:r>
      <w:r w:rsidRPr="00BC2E9F">
        <w:rPr>
          <w:lang w:val="da-DK"/>
        </w:rPr>
        <w:t xml:space="preserve"> </w:t>
      </w:r>
      <w:hyperlink r:id="rId20" w:history="1">
        <w:r w:rsidRPr="00BE7A49">
          <w:rPr>
            <w:rStyle w:val="Hyperlink"/>
            <w:lang w:val="da-DK"/>
          </w:rPr>
          <w:t>https://www.justitsministeriet.dk/sites/default/files/media/Arbejdsomraader/civilret/Pjece%20boern.pdf</w:t>
        </w:r>
      </w:hyperlink>
      <w:r>
        <w:rPr>
          <w:lang w:val="da-DK"/>
        </w:rPr>
        <w:t xml:space="preserve"> – om handlingens beskaffenhed – tilgået d. </w:t>
      </w:r>
      <w:r w:rsidR="00A536D5">
        <w:rPr>
          <w:lang w:val="da-DK"/>
        </w:rPr>
        <w:t>23.</w:t>
      </w:r>
      <w:r>
        <w:rPr>
          <w:lang w:val="da-DK"/>
        </w:rPr>
        <w:t xml:space="preserve"> okt.</w:t>
      </w:r>
    </w:p>
  </w:footnote>
  <w:footnote w:id="69">
    <w:p w14:paraId="4032A602" w14:textId="7D4839A1" w:rsidR="005051A6" w:rsidRPr="005051A6" w:rsidRDefault="005051A6">
      <w:pPr>
        <w:pStyle w:val="Fodnotetekst"/>
        <w:rPr>
          <w:lang w:val="da-DK"/>
        </w:rPr>
      </w:pPr>
      <w:r>
        <w:rPr>
          <w:rStyle w:val="Fodnotehenvisning"/>
        </w:rPr>
        <w:footnoteRef/>
      </w:r>
      <w:r w:rsidRPr="005051A6">
        <w:rPr>
          <w:lang w:val="da-DK"/>
        </w:rPr>
        <w:t xml:space="preserve"> </w:t>
      </w:r>
      <w:hyperlink r:id="rId21" w:history="1">
        <w:r w:rsidR="0033384A" w:rsidRPr="00BE7A49">
          <w:rPr>
            <w:rStyle w:val="Hyperlink"/>
            <w:lang w:val="da-DK"/>
          </w:rPr>
          <w:t>https://tweak.dk/netv%C3%A6rk/s%C3%A5dan-sikres-din-wi-fi-router-</w:t>
        </w:r>
      </w:hyperlink>
      <w:r w:rsidR="0033384A">
        <w:rPr>
          <w:lang w:val="da-DK"/>
        </w:rPr>
        <w:t xml:space="preserve"> - om routere – tilgået d. </w:t>
      </w:r>
      <w:r w:rsidR="00A536D5">
        <w:rPr>
          <w:lang w:val="da-DK"/>
        </w:rPr>
        <w:t>25.</w:t>
      </w:r>
      <w:r w:rsidR="0033384A">
        <w:rPr>
          <w:lang w:val="da-DK"/>
        </w:rPr>
        <w:t xml:space="preserve"> okt.</w:t>
      </w:r>
    </w:p>
  </w:footnote>
  <w:footnote w:id="70">
    <w:p w14:paraId="32BF40F9" w14:textId="10281570" w:rsidR="00374AB7" w:rsidRPr="00374AB7" w:rsidRDefault="00374AB7">
      <w:pPr>
        <w:pStyle w:val="Fodnotetekst"/>
        <w:rPr>
          <w:lang w:val="da-DK"/>
        </w:rPr>
      </w:pPr>
      <w:r>
        <w:rPr>
          <w:rStyle w:val="Fodnotehenvisning"/>
        </w:rPr>
        <w:footnoteRef/>
      </w:r>
      <w:r w:rsidRPr="00374AB7">
        <w:rPr>
          <w:lang w:val="da-DK"/>
        </w:rPr>
        <w:t xml:space="preserve"> </w:t>
      </w:r>
      <w:hyperlink r:id="rId22" w:history="1">
        <w:r w:rsidRPr="00BE7A49">
          <w:rPr>
            <w:rStyle w:val="Hyperlink"/>
            <w:lang w:val="da-DK"/>
          </w:rPr>
          <w:t>https://www.computerworld.dk/art/115166/derfor-er-det-ulovligt-at-laane-naboens-wifi</w:t>
        </w:r>
      </w:hyperlink>
      <w:r>
        <w:rPr>
          <w:lang w:val="da-DK"/>
        </w:rPr>
        <w:t xml:space="preserve"> - om brugstyveri af wifi – tilgået d. 25. okt.</w:t>
      </w:r>
    </w:p>
  </w:footnote>
  <w:footnote w:id="71">
    <w:p w14:paraId="1E2C9862" w14:textId="088A7CF4" w:rsidR="00F26809" w:rsidRPr="00BA1B42" w:rsidRDefault="00F26809" w:rsidP="00BA1B42">
      <w:pPr>
        <w:rPr>
          <w:rFonts w:asciiTheme="minorHAnsi" w:hAnsiTheme="minorHAnsi" w:cstheme="minorHAnsi"/>
          <w:sz w:val="20"/>
          <w:szCs w:val="20"/>
          <w:lang w:val="da-DK"/>
        </w:rPr>
      </w:pPr>
      <w:r w:rsidRPr="00BA1B42">
        <w:rPr>
          <w:rStyle w:val="Fodnotehenvisning"/>
          <w:rFonts w:asciiTheme="minorHAnsi" w:hAnsiTheme="minorHAnsi" w:cstheme="minorHAnsi"/>
          <w:sz w:val="20"/>
          <w:szCs w:val="20"/>
        </w:rPr>
        <w:footnoteRef/>
      </w:r>
      <w:r w:rsidRPr="00BA1B42">
        <w:rPr>
          <w:rFonts w:asciiTheme="minorHAnsi" w:hAnsiTheme="minorHAnsi" w:cstheme="minorHAnsi"/>
          <w:sz w:val="20"/>
          <w:szCs w:val="20"/>
          <w:lang w:val="da-DK"/>
        </w:rPr>
        <w:t xml:space="preserve"> Betænkning nr. 1565, s. 15. </w:t>
      </w:r>
    </w:p>
  </w:footnote>
  <w:footnote w:id="72">
    <w:p w14:paraId="2DE395E1" w14:textId="34A12625" w:rsidR="00B1790E" w:rsidRPr="00FA10D1" w:rsidRDefault="00B1790E" w:rsidP="00FA10D1">
      <w:pPr>
        <w:rPr>
          <w:rFonts w:cstheme="minorHAnsi"/>
          <w:sz w:val="20"/>
          <w:szCs w:val="20"/>
          <w:lang w:val="da-DK"/>
        </w:rPr>
      </w:pPr>
      <w:r w:rsidRPr="00BA1B42">
        <w:rPr>
          <w:rStyle w:val="Fodnotehenvisning"/>
          <w:rFonts w:asciiTheme="minorHAnsi" w:hAnsiTheme="minorHAnsi" w:cstheme="minorHAnsi"/>
          <w:sz w:val="20"/>
          <w:szCs w:val="20"/>
        </w:rPr>
        <w:footnoteRef/>
      </w:r>
      <w:r w:rsidRPr="00BA1B42">
        <w:rPr>
          <w:rFonts w:asciiTheme="minorHAnsi" w:hAnsiTheme="minorHAnsi" w:cstheme="minorHAnsi"/>
          <w:sz w:val="20"/>
          <w:szCs w:val="20"/>
          <w:lang w:val="da-DK"/>
        </w:rPr>
        <w:t xml:space="preserve"> Betænkning nr. 1565, s. 126</w:t>
      </w:r>
    </w:p>
  </w:footnote>
  <w:footnote w:id="73">
    <w:p w14:paraId="40E982BA" w14:textId="3F896D69" w:rsidR="00B06CF7" w:rsidRPr="00F93F57" w:rsidRDefault="00B06CF7">
      <w:pPr>
        <w:pStyle w:val="Fodnotetekst"/>
        <w:rPr>
          <w:b/>
          <w:bCs/>
          <w:lang w:val="da-DK"/>
        </w:rPr>
      </w:pPr>
      <w:r>
        <w:rPr>
          <w:rStyle w:val="Fodnotehenvisning"/>
        </w:rPr>
        <w:footnoteRef/>
      </w:r>
      <w:r w:rsidRPr="00B06CF7">
        <w:rPr>
          <w:lang w:val="da-DK"/>
        </w:rPr>
        <w:t xml:space="preserve"> </w:t>
      </w:r>
      <w:r w:rsidR="00F93F57">
        <w:rPr>
          <w:lang w:val="da-DK"/>
        </w:rPr>
        <w:t>Betænkning nr. 1565, s. 129</w:t>
      </w:r>
    </w:p>
  </w:footnote>
  <w:footnote w:id="74">
    <w:p w14:paraId="6CEAFCB8" w14:textId="2F12864B" w:rsidR="003834EB" w:rsidRPr="003834EB" w:rsidRDefault="003834EB">
      <w:pPr>
        <w:pStyle w:val="Fodnotetekst"/>
        <w:rPr>
          <w:lang w:val="da-DK"/>
        </w:rPr>
      </w:pPr>
      <w:r>
        <w:rPr>
          <w:rStyle w:val="Fodnotehenvisning"/>
        </w:rPr>
        <w:footnoteRef/>
      </w:r>
      <w:r w:rsidRPr="003834EB">
        <w:rPr>
          <w:lang w:val="da-DK"/>
        </w:rPr>
        <w:t xml:space="preserve"> https://www.k-news.dk/nyheder/usaedvanlig-vejledning-om-piratbreve-sendt-til-alle-byretter</w:t>
      </w:r>
    </w:p>
  </w:footnote>
  <w:footnote w:id="75">
    <w:p w14:paraId="44726CBB" w14:textId="6A485379" w:rsidR="004A7310" w:rsidRPr="003834EB" w:rsidRDefault="004A7310">
      <w:pPr>
        <w:pStyle w:val="Fodnotetekst"/>
        <w:rPr>
          <w:lang w:val="da-DK"/>
        </w:rPr>
      </w:pPr>
      <w:r>
        <w:rPr>
          <w:rStyle w:val="Fodnotehenvisning"/>
        </w:rPr>
        <w:footnoteRef/>
      </w:r>
      <w:r w:rsidRPr="003834EB">
        <w:rPr>
          <w:lang w:val="da-DK"/>
        </w:rPr>
        <w:t xml:space="preserve"> https://www.k-news.dk/nyheder/byretsdommeren-vs.-advokatfirmaet</w:t>
      </w:r>
    </w:p>
  </w:footnote>
  <w:footnote w:id="76">
    <w:p w14:paraId="63900CE3" w14:textId="6BD52062" w:rsidR="000422E8" w:rsidRPr="004A7310" w:rsidRDefault="000422E8">
      <w:pPr>
        <w:pStyle w:val="Fodnotetekst"/>
        <w:rPr>
          <w:lang w:val="en-US"/>
        </w:rPr>
      </w:pPr>
      <w:r>
        <w:rPr>
          <w:rStyle w:val="Fodnotehenvisning"/>
        </w:rPr>
        <w:footnoteRef/>
      </w:r>
      <w:r w:rsidRPr="004A7310">
        <w:rPr>
          <w:lang w:val="en-US"/>
        </w:rPr>
        <w:t xml:space="preserve"> </w:t>
      </w:r>
      <w:r w:rsidR="004A7310" w:rsidRPr="004A7310">
        <w:rPr>
          <w:lang w:val="en-US"/>
        </w:rPr>
        <w:t>ibid</w:t>
      </w:r>
    </w:p>
  </w:footnote>
  <w:footnote w:id="77">
    <w:p w14:paraId="50B88DA3" w14:textId="0806BE6F" w:rsidR="007935B6" w:rsidRPr="007935B6" w:rsidRDefault="007935B6">
      <w:pPr>
        <w:pStyle w:val="Fodnotetekst"/>
        <w:rPr>
          <w:lang w:val="da-DK"/>
        </w:rPr>
      </w:pPr>
      <w:r>
        <w:rPr>
          <w:rStyle w:val="Fodnotehenvisning"/>
        </w:rPr>
        <w:footnoteRef/>
      </w:r>
      <w:r w:rsidRPr="007935B6">
        <w:rPr>
          <w:lang w:val="da-DK"/>
        </w:rPr>
        <w:t xml:space="preserve"> </w:t>
      </w:r>
      <w:hyperlink r:id="rId23" w:history="1">
        <w:r w:rsidRPr="007935B6">
          <w:rPr>
            <w:rStyle w:val="Hyperlink"/>
            <w:lang w:val="da-DK"/>
          </w:rPr>
          <w:t>https://www.njordlaw.com/da/eu-domstolen-giver-njords-klient-ret-i-fildelingssagerne</w:t>
        </w:r>
      </w:hyperlink>
      <w:r w:rsidRPr="007935B6">
        <w:rPr>
          <w:lang w:val="da-DK"/>
        </w:rPr>
        <w:t xml:space="preserve"> - NJORD </w:t>
      </w:r>
      <w:r>
        <w:rPr>
          <w:lang w:val="da-DK"/>
        </w:rPr>
        <w:t>udtaler sig om dommen – tilgået d. 18-10-2022</w:t>
      </w:r>
    </w:p>
  </w:footnote>
  <w:footnote w:id="78">
    <w:p w14:paraId="6984FE5A" w14:textId="11DB3F18" w:rsidR="00FD36FD" w:rsidRPr="00FD36FD" w:rsidRDefault="00FD36FD">
      <w:pPr>
        <w:pStyle w:val="Fodnotetekst"/>
        <w:rPr>
          <w:lang w:val="da-DK"/>
        </w:rPr>
      </w:pPr>
      <w:r>
        <w:rPr>
          <w:rStyle w:val="Fodnotehenvisning"/>
        </w:rPr>
        <w:footnoteRef/>
      </w:r>
      <w:r w:rsidRPr="002854F9">
        <w:rPr>
          <w:lang w:val="da-DK"/>
        </w:rPr>
        <w:t xml:space="preserve"> </w:t>
      </w:r>
      <w:r>
        <w:rPr>
          <w:lang w:val="da-DK"/>
        </w:rPr>
        <w:t xml:space="preserve">Præmis 51 – Sag </w:t>
      </w:r>
      <w:r w:rsidR="002854F9">
        <w:rPr>
          <w:lang w:val="da-DK"/>
        </w:rPr>
        <w:t>C597-19 – Tilgået d. 22</w:t>
      </w:r>
      <w:r w:rsidR="00334C5F">
        <w:rPr>
          <w:lang w:val="da-DK"/>
        </w:rPr>
        <w:t>.</w:t>
      </w:r>
      <w:r w:rsidR="002854F9">
        <w:rPr>
          <w:lang w:val="da-DK"/>
        </w:rPr>
        <w:t xml:space="preserve"> okt.</w:t>
      </w:r>
    </w:p>
  </w:footnote>
  <w:footnote w:id="79">
    <w:p w14:paraId="3AA9F995" w14:textId="5FCEC782" w:rsidR="00910D8C" w:rsidRPr="00910D8C" w:rsidRDefault="00910D8C">
      <w:pPr>
        <w:pStyle w:val="Fodnotetekst"/>
        <w:rPr>
          <w:lang w:val="da-DK"/>
        </w:rPr>
      </w:pPr>
      <w:r>
        <w:rPr>
          <w:rStyle w:val="Fodnotehenvisning"/>
        </w:rPr>
        <w:footnoteRef/>
      </w:r>
      <w:r w:rsidRPr="00910D8C">
        <w:rPr>
          <w:lang w:val="da-DK"/>
        </w:rPr>
        <w:t xml:space="preserve"> </w:t>
      </w:r>
      <w:r w:rsidR="004755BD">
        <w:rPr>
          <w:lang w:val="da-DK"/>
        </w:rPr>
        <w:t>Lentz, Wacher, Lene</w:t>
      </w:r>
      <w:r w:rsidR="00D53279">
        <w:rPr>
          <w:lang w:val="da-DK"/>
        </w:rPr>
        <w:t xml:space="preserve"> og Christensen, Kammersgaard, Tanja</w:t>
      </w:r>
      <w:r w:rsidR="00A02302">
        <w:rPr>
          <w:lang w:val="da-DK"/>
        </w:rPr>
        <w:t xml:space="preserve">. </w:t>
      </w:r>
      <w:r w:rsidR="004A0CEB">
        <w:rPr>
          <w:lang w:val="da-DK"/>
        </w:rPr>
        <w:t>”</w:t>
      </w:r>
      <w:r>
        <w:rPr>
          <w:lang w:val="da-DK"/>
        </w:rPr>
        <w:t>Logning af teledata – balancen mellem hensynet til kriminalitets bekæmpelse og borgerens privatliv</w:t>
      </w:r>
      <w:r w:rsidR="004A0CEB">
        <w:rPr>
          <w:lang w:val="da-DK"/>
        </w:rPr>
        <w:t>”</w:t>
      </w:r>
      <w:r w:rsidR="004755BD">
        <w:rPr>
          <w:lang w:val="da-DK"/>
        </w:rPr>
        <w:t xml:space="preserve">, </w:t>
      </w:r>
      <w:r w:rsidR="004A0CEB">
        <w:rPr>
          <w:lang w:val="da-DK"/>
        </w:rPr>
        <w:t xml:space="preserve">Juristen nr. 4 og 5, </w:t>
      </w:r>
      <w:r w:rsidR="004755BD">
        <w:rPr>
          <w:lang w:val="da-DK"/>
        </w:rPr>
        <w:t>2022</w:t>
      </w:r>
    </w:p>
  </w:footnote>
  <w:footnote w:id="80">
    <w:p w14:paraId="3A5E40A7" w14:textId="77777777" w:rsidR="00487E9F" w:rsidRPr="00487E9F" w:rsidRDefault="00E41BFB" w:rsidP="00487E9F">
      <w:pPr>
        <w:pStyle w:val="Fodnotetekst"/>
        <w:rPr>
          <w:lang w:val="da-DK"/>
        </w:rPr>
      </w:pPr>
      <w:r>
        <w:rPr>
          <w:rStyle w:val="Fodnotehenvisning"/>
        </w:rPr>
        <w:footnoteRef/>
      </w:r>
      <w:r w:rsidRPr="00487E9F">
        <w:rPr>
          <w:lang w:val="da-DK"/>
        </w:rPr>
        <w:t xml:space="preserve"> </w:t>
      </w:r>
      <w:r w:rsidR="00487E9F" w:rsidRPr="00487E9F">
        <w:rPr>
          <w:lang w:val="da-DK"/>
        </w:rPr>
        <w:t>Europa-Parlamentets og Rådets direktiv 2006/24/EF af 15/3-2006</w:t>
      </w:r>
    </w:p>
    <w:p w14:paraId="3F50A254" w14:textId="0E13E4A3" w:rsidR="00E41BFB" w:rsidRPr="00487E9F" w:rsidRDefault="00487E9F" w:rsidP="00487E9F">
      <w:pPr>
        <w:pStyle w:val="Fodnotetekst"/>
      </w:pPr>
      <w:r>
        <w:t>(</w:t>
      </w:r>
      <w:r w:rsidR="00232506">
        <w:t>logningsdirektivet</w:t>
      </w:r>
      <w:r>
        <w:t>).</w:t>
      </w:r>
    </w:p>
  </w:footnote>
  <w:footnote w:id="81">
    <w:p w14:paraId="0DD19CA3" w14:textId="31223991" w:rsidR="007A536E" w:rsidRPr="007A536E" w:rsidRDefault="007A536E" w:rsidP="007A536E">
      <w:pPr>
        <w:pStyle w:val="Fodnotetekst"/>
        <w:rPr>
          <w:lang w:val="da-DK"/>
        </w:rPr>
      </w:pPr>
      <w:r>
        <w:rPr>
          <w:rStyle w:val="Fodnotehenvisning"/>
        </w:rPr>
        <w:footnoteRef/>
      </w:r>
      <w:r w:rsidRPr="007A536E">
        <w:rPr>
          <w:lang w:val="da-DK"/>
        </w:rPr>
        <w:t xml:space="preserve"> </w:t>
      </w:r>
      <w:r w:rsidR="00A536D5" w:rsidRPr="007A536E">
        <w:rPr>
          <w:lang w:val="da-DK"/>
        </w:rPr>
        <w:t>EUD-dom</w:t>
      </w:r>
      <w:r w:rsidRPr="007A536E">
        <w:rPr>
          <w:lang w:val="da-DK"/>
        </w:rPr>
        <w:t xml:space="preserve"> af 6/10-2020 i de forenede sager vedr. La Quadrature</w:t>
      </w:r>
    </w:p>
    <w:p w14:paraId="52F8414A" w14:textId="3D72DE99" w:rsidR="007A536E" w:rsidRPr="007A536E" w:rsidRDefault="007A536E" w:rsidP="007A536E">
      <w:pPr>
        <w:pStyle w:val="Fodnotetekst"/>
      </w:pPr>
      <w:r w:rsidRPr="007A536E">
        <w:rPr>
          <w:lang w:val="da-DK"/>
        </w:rPr>
        <w:t>du Net m.fl. (C-511/18, C-512/18 og C-520/18).</w:t>
      </w:r>
    </w:p>
  </w:footnote>
  <w:footnote w:id="82">
    <w:p w14:paraId="76E1CCB6" w14:textId="754ED922" w:rsidR="007A536E" w:rsidRPr="00FC33CC" w:rsidRDefault="007A536E">
      <w:pPr>
        <w:pStyle w:val="Fodnotetekst"/>
        <w:rPr>
          <w:lang w:val="da-DK"/>
        </w:rPr>
      </w:pPr>
      <w:r>
        <w:rPr>
          <w:rStyle w:val="Fodnotehenvisning"/>
        </w:rPr>
        <w:footnoteRef/>
      </w:r>
      <w:r w:rsidRPr="00FC33CC">
        <w:rPr>
          <w:lang w:val="da-DK"/>
        </w:rPr>
        <w:t xml:space="preserve"> </w:t>
      </w:r>
      <w:r w:rsidR="00A536D5" w:rsidRPr="00FC33CC">
        <w:rPr>
          <w:lang w:val="da-DK"/>
        </w:rPr>
        <w:t>EUD-dom</w:t>
      </w:r>
      <w:r w:rsidR="00FC33CC" w:rsidRPr="00FC33CC">
        <w:rPr>
          <w:lang w:val="da-DK"/>
        </w:rPr>
        <w:t xml:space="preserve"> af 5/4-2022 G.D. (C-140/20).</w:t>
      </w:r>
    </w:p>
  </w:footnote>
  <w:footnote w:id="83">
    <w:p w14:paraId="6EC0B345" w14:textId="16B7B35B" w:rsidR="00694FF3" w:rsidRPr="00694FF3" w:rsidRDefault="00694FF3">
      <w:pPr>
        <w:pStyle w:val="Fodnotetekst"/>
        <w:rPr>
          <w:lang w:val="da-DK"/>
        </w:rPr>
      </w:pPr>
      <w:r>
        <w:rPr>
          <w:rStyle w:val="Fodnotehenvisning"/>
        </w:rPr>
        <w:footnoteRef/>
      </w:r>
      <w:r>
        <w:t xml:space="preserve"> </w:t>
      </w:r>
      <w:r w:rsidR="003A3F87">
        <w:rPr>
          <w:lang w:val="da-DK"/>
        </w:rPr>
        <w:t>Juristen nr. 4 og 5, 2022, s. 175</w:t>
      </w:r>
    </w:p>
  </w:footnote>
  <w:footnote w:id="84">
    <w:p w14:paraId="627D60F2" w14:textId="355791C2" w:rsidR="000E7511" w:rsidRPr="000E7511" w:rsidRDefault="000E7511">
      <w:pPr>
        <w:pStyle w:val="Fodnotetekst"/>
        <w:rPr>
          <w:lang w:val="da-DK"/>
        </w:rPr>
      </w:pPr>
      <w:r>
        <w:rPr>
          <w:rStyle w:val="Fodnotehenvisning"/>
        </w:rPr>
        <w:footnoteRef/>
      </w:r>
      <w:r>
        <w:t xml:space="preserve"> </w:t>
      </w:r>
      <w:r>
        <w:rPr>
          <w:lang w:val="da-DK"/>
        </w:rPr>
        <w:t xml:space="preserve">Tele2 dommen, præmis 120. </w:t>
      </w:r>
    </w:p>
  </w:footnote>
  <w:footnote w:id="85">
    <w:p w14:paraId="0146A5BA" w14:textId="2DA53C29" w:rsidR="000616CA" w:rsidRPr="000616CA" w:rsidRDefault="000616CA">
      <w:pPr>
        <w:pStyle w:val="Fodnotetekst"/>
        <w:rPr>
          <w:lang w:val="da-DK"/>
        </w:rPr>
      </w:pPr>
      <w:r>
        <w:rPr>
          <w:rStyle w:val="Fodnotehenvisning"/>
        </w:rPr>
        <w:footnoteRef/>
      </w:r>
      <w:r>
        <w:t xml:space="preserve"> </w:t>
      </w:r>
      <w:r w:rsidR="007C4BA5" w:rsidRPr="007C4BA5">
        <w:t>L 93 Forslag til lov om ændring af retsplejeloven og lov om elektroniske kommunikationsnet og -tjenester</w:t>
      </w:r>
      <w:r>
        <w:rPr>
          <w:lang w:val="da-DK"/>
        </w:rPr>
        <w:t xml:space="preserve">, s. </w:t>
      </w:r>
      <w:r w:rsidR="00DA05D6">
        <w:rPr>
          <w:lang w:val="da-DK"/>
        </w:rPr>
        <w:t>70</w:t>
      </w:r>
    </w:p>
  </w:footnote>
  <w:footnote w:id="86">
    <w:p w14:paraId="19B8D432" w14:textId="6AFD7FA7" w:rsidR="00E41343" w:rsidRDefault="00E41343" w:rsidP="00E41343">
      <w:r>
        <w:rPr>
          <w:rStyle w:val="Fodnotehenvisning"/>
        </w:rPr>
        <w:footnoteRef/>
      </w:r>
      <w:r>
        <w:t xml:space="preserve"> G.D</w:t>
      </w:r>
      <w:r>
        <w:rPr>
          <w:lang w:val="da-DK"/>
        </w:rPr>
        <w:t>-dommen</w:t>
      </w:r>
      <w:r>
        <w:t>, pr</w:t>
      </w:r>
      <w:proofErr w:type="spellStart"/>
      <w:r>
        <w:rPr>
          <w:lang w:val="da-DK"/>
        </w:rPr>
        <w:t>æmis</w:t>
      </w:r>
      <w:proofErr w:type="spellEnd"/>
      <w:r>
        <w:t>. 100</w:t>
      </w:r>
    </w:p>
    <w:p w14:paraId="28E577C2" w14:textId="62B14A3E" w:rsidR="00E41343" w:rsidRPr="00E41343" w:rsidRDefault="00E41343">
      <w:pPr>
        <w:pStyle w:val="Fodnotetekst"/>
      </w:pPr>
    </w:p>
  </w:footnote>
  <w:footnote w:id="87">
    <w:p w14:paraId="3674069B" w14:textId="266B3240" w:rsidR="00B07EC0" w:rsidRPr="00B07EC0" w:rsidRDefault="00B07EC0">
      <w:pPr>
        <w:pStyle w:val="Fodnotetekst"/>
        <w:rPr>
          <w:lang w:val="da-DK"/>
        </w:rPr>
      </w:pPr>
      <w:r>
        <w:rPr>
          <w:rStyle w:val="Fodnotehenvisning"/>
        </w:rPr>
        <w:footnoteRef/>
      </w:r>
      <w:r>
        <w:t xml:space="preserve"> </w:t>
      </w:r>
      <w:r w:rsidR="00614C6E">
        <w:rPr>
          <w:lang w:val="da-DK"/>
        </w:rPr>
        <w:t>LQDN pr. 147.</w:t>
      </w:r>
    </w:p>
  </w:footnote>
  <w:footnote w:id="88">
    <w:p w14:paraId="72B9DDBB" w14:textId="77777777" w:rsidR="00E304C9" w:rsidRPr="00702128" w:rsidRDefault="00E304C9" w:rsidP="00E304C9">
      <w:pPr>
        <w:rPr>
          <w:rFonts w:asciiTheme="minorHAnsi" w:hAnsiTheme="minorHAnsi" w:cstheme="minorHAnsi"/>
          <w:sz w:val="20"/>
          <w:szCs w:val="20"/>
        </w:rPr>
      </w:pPr>
      <w:r w:rsidRPr="00702128">
        <w:rPr>
          <w:rStyle w:val="Fodnotehenvisning"/>
          <w:rFonts w:asciiTheme="minorHAnsi" w:hAnsiTheme="minorHAnsi" w:cstheme="minorHAnsi"/>
          <w:sz w:val="20"/>
          <w:szCs w:val="20"/>
        </w:rPr>
        <w:footnoteRef/>
      </w:r>
      <w:r w:rsidRPr="00702128">
        <w:rPr>
          <w:rFonts w:asciiTheme="minorHAnsi" w:hAnsiTheme="minorHAnsi" w:cstheme="minorHAnsi"/>
          <w:sz w:val="20"/>
          <w:szCs w:val="20"/>
          <w:lang w:val="da-DK"/>
        </w:rPr>
        <w:t xml:space="preserve"> </w:t>
      </w:r>
      <w:r w:rsidRPr="00702128">
        <w:rPr>
          <w:rFonts w:asciiTheme="minorHAnsi" w:hAnsiTheme="minorHAnsi" w:cstheme="minorHAnsi"/>
          <w:sz w:val="20"/>
          <w:szCs w:val="20"/>
        </w:rPr>
        <w:t xml:space="preserve">Bekg. nr. 1882 af 4/12-2020 Persondatasikkerhed i forbindelse med udbud af offentlige elektroniske kommunikationstjenester og nummeruafhængige interpersonelle kommunikationstjenester, § 10. </w:t>
      </w:r>
    </w:p>
    <w:p w14:paraId="3913D44A" w14:textId="5F7C4BB0" w:rsidR="00E304C9" w:rsidRPr="00702128" w:rsidRDefault="00E304C9">
      <w:pPr>
        <w:pStyle w:val="Fodnotetekst"/>
        <w:rPr>
          <w:rFonts w:asciiTheme="minorHAnsi" w:hAnsiTheme="minorHAnsi"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9AE4CF9" w14:paraId="193A4069" w14:textId="77777777" w:rsidTr="19AE4CF9">
      <w:tc>
        <w:tcPr>
          <w:tcW w:w="3005" w:type="dxa"/>
        </w:tcPr>
        <w:p w14:paraId="269B868C" w14:textId="41F51FFD" w:rsidR="19AE4CF9" w:rsidRDefault="19AE4CF9" w:rsidP="19AE4CF9">
          <w:pPr>
            <w:pStyle w:val="Sidehoved"/>
            <w:ind w:left="-115"/>
          </w:pPr>
        </w:p>
      </w:tc>
      <w:tc>
        <w:tcPr>
          <w:tcW w:w="3005" w:type="dxa"/>
        </w:tcPr>
        <w:p w14:paraId="1329D74B" w14:textId="575C8C68" w:rsidR="19AE4CF9" w:rsidRDefault="19AE4CF9" w:rsidP="19AE4CF9">
          <w:pPr>
            <w:pStyle w:val="Sidehoved"/>
            <w:jc w:val="center"/>
          </w:pPr>
        </w:p>
      </w:tc>
      <w:tc>
        <w:tcPr>
          <w:tcW w:w="3005" w:type="dxa"/>
        </w:tcPr>
        <w:p w14:paraId="35E412A1" w14:textId="13FE9D29" w:rsidR="19AE4CF9" w:rsidRDefault="19AE4CF9" w:rsidP="19AE4CF9">
          <w:pPr>
            <w:pStyle w:val="Sidehoved"/>
            <w:ind w:right="-115"/>
            <w:jc w:val="right"/>
          </w:pPr>
        </w:p>
      </w:tc>
    </w:tr>
  </w:tbl>
  <w:p w14:paraId="3D29E61B" w14:textId="308C6A5E" w:rsidR="00DE326A" w:rsidRDefault="00DE326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403B8"/>
    <w:multiLevelType w:val="multilevel"/>
    <w:tmpl w:val="3FF60DAC"/>
    <w:numStyleLink w:val="111111"/>
  </w:abstractNum>
  <w:abstractNum w:abstractNumId="1" w15:restartNumberingAfterBreak="0">
    <w:nsid w:val="1F1D623A"/>
    <w:multiLevelType w:val="hybridMultilevel"/>
    <w:tmpl w:val="F36C060C"/>
    <w:lvl w:ilvl="0" w:tplc="371C79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EC6604"/>
    <w:multiLevelType w:val="hybridMultilevel"/>
    <w:tmpl w:val="E32A7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F6AC4"/>
    <w:multiLevelType w:val="hybridMultilevel"/>
    <w:tmpl w:val="D7F69C4A"/>
    <w:lvl w:ilvl="0" w:tplc="DA9055B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77375"/>
    <w:multiLevelType w:val="multilevel"/>
    <w:tmpl w:val="3FF60DA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17437B"/>
    <w:multiLevelType w:val="multilevel"/>
    <w:tmpl w:val="DCC4CCA0"/>
    <w:lvl w:ilvl="0">
      <w:start w:val="1"/>
      <w:numFmt w:val="decimal"/>
      <w:pStyle w:val="Overskrift1"/>
      <w:lvlText w:val="%1"/>
      <w:lvlJc w:val="left"/>
      <w:pPr>
        <w:ind w:left="1152" w:hanging="432"/>
      </w:pPr>
      <w:rPr>
        <w:rFonts w:cs="Times New Roman (Headings CS)"/>
        <w:color w:val="FFFFFF" w:themeColor="background1"/>
      </w:rPr>
    </w:lvl>
    <w:lvl w:ilvl="1">
      <w:start w:val="1"/>
      <w:numFmt w:val="decimal"/>
      <w:pStyle w:val="Overskrift2"/>
      <w:lvlText w:val="%1.%2"/>
      <w:lvlJc w:val="left"/>
      <w:pPr>
        <w:ind w:left="1296" w:hanging="576"/>
      </w:pPr>
    </w:lvl>
    <w:lvl w:ilvl="2">
      <w:start w:val="1"/>
      <w:numFmt w:val="decimal"/>
      <w:pStyle w:val="Overskrift3"/>
      <w:lvlText w:val="%1.%2.%3"/>
      <w:lvlJc w:val="left"/>
      <w:pPr>
        <w:ind w:left="1440" w:hanging="720"/>
      </w:pPr>
    </w:lvl>
    <w:lvl w:ilvl="3">
      <w:start w:val="1"/>
      <w:numFmt w:val="decimal"/>
      <w:pStyle w:val="Overskrift4"/>
      <w:lvlText w:val="%1.%2.%3.%4"/>
      <w:lvlJc w:val="left"/>
      <w:pPr>
        <w:ind w:left="1584" w:hanging="864"/>
      </w:pPr>
    </w:lvl>
    <w:lvl w:ilvl="4">
      <w:start w:val="1"/>
      <w:numFmt w:val="decimal"/>
      <w:pStyle w:val="Overskrift5"/>
      <w:lvlText w:val="%1.%2.%3.%4.%5"/>
      <w:lvlJc w:val="left"/>
      <w:pPr>
        <w:ind w:left="1728" w:hanging="1008"/>
      </w:pPr>
    </w:lvl>
    <w:lvl w:ilvl="5">
      <w:start w:val="1"/>
      <w:numFmt w:val="decimal"/>
      <w:pStyle w:val="Overskrift6"/>
      <w:lvlText w:val="%1.%2.%3.%4.%5.%6"/>
      <w:lvlJc w:val="left"/>
      <w:pPr>
        <w:ind w:left="1872" w:hanging="1152"/>
      </w:pPr>
    </w:lvl>
    <w:lvl w:ilvl="6">
      <w:start w:val="1"/>
      <w:numFmt w:val="decimal"/>
      <w:pStyle w:val="Overskrift7"/>
      <w:lvlText w:val="%1.%2.%3.%4.%5.%6.%7"/>
      <w:lvlJc w:val="left"/>
      <w:pPr>
        <w:ind w:left="2016" w:hanging="1296"/>
      </w:pPr>
    </w:lvl>
    <w:lvl w:ilvl="7">
      <w:start w:val="1"/>
      <w:numFmt w:val="decimal"/>
      <w:pStyle w:val="Overskrift8"/>
      <w:lvlText w:val="%1.%2.%3.%4.%5.%6.%7.%8"/>
      <w:lvlJc w:val="left"/>
      <w:pPr>
        <w:ind w:left="2160" w:hanging="1440"/>
      </w:pPr>
    </w:lvl>
    <w:lvl w:ilvl="8">
      <w:start w:val="1"/>
      <w:numFmt w:val="decimal"/>
      <w:pStyle w:val="Overskrift9"/>
      <w:lvlText w:val="%1.%2.%3.%4.%5.%6.%7.%8.%9"/>
      <w:lvlJc w:val="left"/>
      <w:pPr>
        <w:ind w:left="2304" w:hanging="1584"/>
      </w:pPr>
    </w:lvl>
  </w:abstractNum>
  <w:abstractNum w:abstractNumId="6" w15:restartNumberingAfterBreak="0">
    <w:nsid w:val="611A78E1"/>
    <w:multiLevelType w:val="hybridMultilevel"/>
    <w:tmpl w:val="5FE41068"/>
    <w:lvl w:ilvl="0" w:tplc="718802D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21479B"/>
    <w:multiLevelType w:val="hybridMultilevel"/>
    <w:tmpl w:val="2FAC6690"/>
    <w:lvl w:ilvl="0" w:tplc="88E40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177693"/>
    <w:multiLevelType w:val="multilevel"/>
    <w:tmpl w:val="E2128604"/>
    <w:styleLink w:val="CurrentList1"/>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7FA123A6"/>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1"/>
  </w:num>
  <w:num w:numId="4">
    <w:abstractNumId w:val="6"/>
  </w:num>
  <w:num w:numId="5">
    <w:abstractNumId w:val="7"/>
  </w:num>
  <w:num w:numId="6">
    <w:abstractNumId w:val="4"/>
  </w:num>
  <w:num w:numId="7">
    <w:abstractNumId w:val="0"/>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336"/>
    <w:rsid w:val="00000BCB"/>
    <w:rsid w:val="00001BFD"/>
    <w:rsid w:val="000024BD"/>
    <w:rsid w:val="000029BC"/>
    <w:rsid w:val="00002A47"/>
    <w:rsid w:val="00003158"/>
    <w:rsid w:val="000061F0"/>
    <w:rsid w:val="000064E9"/>
    <w:rsid w:val="00006B52"/>
    <w:rsid w:val="00007912"/>
    <w:rsid w:val="00007D1F"/>
    <w:rsid w:val="000102B4"/>
    <w:rsid w:val="00010EA3"/>
    <w:rsid w:val="00010FB2"/>
    <w:rsid w:val="000133E0"/>
    <w:rsid w:val="000146F8"/>
    <w:rsid w:val="0001499C"/>
    <w:rsid w:val="00015CC7"/>
    <w:rsid w:val="0001716E"/>
    <w:rsid w:val="00017296"/>
    <w:rsid w:val="00017F29"/>
    <w:rsid w:val="00020311"/>
    <w:rsid w:val="00020BAD"/>
    <w:rsid w:val="000214CF"/>
    <w:rsid w:val="00021CEC"/>
    <w:rsid w:val="00022291"/>
    <w:rsid w:val="00022C79"/>
    <w:rsid w:val="0002317E"/>
    <w:rsid w:val="000237DF"/>
    <w:rsid w:val="00023F7E"/>
    <w:rsid w:val="00024419"/>
    <w:rsid w:val="00026B4C"/>
    <w:rsid w:val="00030ECE"/>
    <w:rsid w:val="0003188D"/>
    <w:rsid w:val="00032511"/>
    <w:rsid w:val="0003288C"/>
    <w:rsid w:val="00032B75"/>
    <w:rsid w:val="00034690"/>
    <w:rsid w:val="0003470F"/>
    <w:rsid w:val="00034BF2"/>
    <w:rsid w:val="000352EC"/>
    <w:rsid w:val="00035816"/>
    <w:rsid w:val="00035FB4"/>
    <w:rsid w:val="000361DF"/>
    <w:rsid w:val="0003621B"/>
    <w:rsid w:val="0003663D"/>
    <w:rsid w:val="0004066A"/>
    <w:rsid w:val="000422E8"/>
    <w:rsid w:val="00042A41"/>
    <w:rsid w:val="00042DCF"/>
    <w:rsid w:val="00043EB9"/>
    <w:rsid w:val="00044B53"/>
    <w:rsid w:val="00046214"/>
    <w:rsid w:val="00046E52"/>
    <w:rsid w:val="000471E6"/>
    <w:rsid w:val="00047844"/>
    <w:rsid w:val="00047E7C"/>
    <w:rsid w:val="000505D7"/>
    <w:rsid w:val="00050BDC"/>
    <w:rsid w:val="00050E0C"/>
    <w:rsid w:val="00050E73"/>
    <w:rsid w:val="00050FE6"/>
    <w:rsid w:val="000518D0"/>
    <w:rsid w:val="000526CB"/>
    <w:rsid w:val="00052DE9"/>
    <w:rsid w:val="00053200"/>
    <w:rsid w:val="0005385F"/>
    <w:rsid w:val="000541E0"/>
    <w:rsid w:val="000554E1"/>
    <w:rsid w:val="00055DB8"/>
    <w:rsid w:val="0005634E"/>
    <w:rsid w:val="00056B13"/>
    <w:rsid w:val="00056EB5"/>
    <w:rsid w:val="00057000"/>
    <w:rsid w:val="0005740F"/>
    <w:rsid w:val="000579CA"/>
    <w:rsid w:val="00060C61"/>
    <w:rsid w:val="000616CA"/>
    <w:rsid w:val="000643EF"/>
    <w:rsid w:val="00064B52"/>
    <w:rsid w:val="00065E58"/>
    <w:rsid w:val="00066769"/>
    <w:rsid w:val="00066E2B"/>
    <w:rsid w:val="000674CB"/>
    <w:rsid w:val="00067C16"/>
    <w:rsid w:val="00072590"/>
    <w:rsid w:val="00073F44"/>
    <w:rsid w:val="0007419A"/>
    <w:rsid w:val="000761AC"/>
    <w:rsid w:val="000762FB"/>
    <w:rsid w:val="00076E2C"/>
    <w:rsid w:val="000806A5"/>
    <w:rsid w:val="00080902"/>
    <w:rsid w:val="00081B82"/>
    <w:rsid w:val="00083217"/>
    <w:rsid w:val="0008398C"/>
    <w:rsid w:val="0008453F"/>
    <w:rsid w:val="000855C7"/>
    <w:rsid w:val="0008682F"/>
    <w:rsid w:val="000873F6"/>
    <w:rsid w:val="0008793C"/>
    <w:rsid w:val="00087F3E"/>
    <w:rsid w:val="00087F84"/>
    <w:rsid w:val="00090C3E"/>
    <w:rsid w:val="00091D05"/>
    <w:rsid w:val="00092C8C"/>
    <w:rsid w:val="00093146"/>
    <w:rsid w:val="00093726"/>
    <w:rsid w:val="000938AD"/>
    <w:rsid w:val="00093CD8"/>
    <w:rsid w:val="000941B8"/>
    <w:rsid w:val="000947F8"/>
    <w:rsid w:val="00094B3E"/>
    <w:rsid w:val="00096300"/>
    <w:rsid w:val="000A1208"/>
    <w:rsid w:val="000A14AD"/>
    <w:rsid w:val="000A17BE"/>
    <w:rsid w:val="000A1833"/>
    <w:rsid w:val="000A1CC8"/>
    <w:rsid w:val="000A23F0"/>
    <w:rsid w:val="000A2EE3"/>
    <w:rsid w:val="000A3F88"/>
    <w:rsid w:val="000A55FD"/>
    <w:rsid w:val="000A6290"/>
    <w:rsid w:val="000A7C31"/>
    <w:rsid w:val="000A7FDE"/>
    <w:rsid w:val="000B198A"/>
    <w:rsid w:val="000B2406"/>
    <w:rsid w:val="000B2739"/>
    <w:rsid w:val="000B2E73"/>
    <w:rsid w:val="000B4131"/>
    <w:rsid w:val="000B4A7E"/>
    <w:rsid w:val="000B4B32"/>
    <w:rsid w:val="000B4CA4"/>
    <w:rsid w:val="000B6555"/>
    <w:rsid w:val="000B7F6C"/>
    <w:rsid w:val="000C0E21"/>
    <w:rsid w:val="000C1057"/>
    <w:rsid w:val="000C1781"/>
    <w:rsid w:val="000C1934"/>
    <w:rsid w:val="000C20F4"/>
    <w:rsid w:val="000C4735"/>
    <w:rsid w:val="000C7235"/>
    <w:rsid w:val="000D15C8"/>
    <w:rsid w:val="000D1910"/>
    <w:rsid w:val="000D24B9"/>
    <w:rsid w:val="000D39CD"/>
    <w:rsid w:val="000D3C6B"/>
    <w:rsid w:val="000D3E4B"/>
    <w:rsid w:val="000D402C"/>
    <w:rsid w:val="000D59DA"/>
    <w:rsid w:val="000D5CC2"/>
    <w:rsid w:val="000D61F2"/>
    <w:rsid w:val="000D6CB8"/>
    <w:rsid w:val="000D75FF"/>
    <w:rsid w:val="000D7D64"/>
    <w:rsid w:val="000E12DC"/>
    <w:rsid w:val="000E218F"/>
    <w:rsid w:val="000E2488"/>
    <w:rsid w:val="000E2E58"/>
    <w:rsid w:val="000E54C1"/>
    <w:rsid w:val="000E7511"/>
    <w:rsid w:val="000F10E3"/>
    <w:rsid w:val="000F1AD6"/>
    <w:rsid w:val="000F1F3E"/>
    <w:rsid w:val="000F230B"/>
    <w:rsid w:val="000F2DDF"/>
    <w:rsid w:val="000F381D"/>
    <w:rsid w:val="000F4162"/>
    <w:rsid w:val="000F4476"/>
    <w:rsid w:val="000F462C"/>
    <w:rsid w:val="000F4ACA"/>
    <w:rsid w:val="000F50CE"/>
    <w:rsid w:val="000F5EF0"/>
    <w:rsid w:val="000F6463"/>
    <w:rsid w:val="000F79C7"/>
    <w:rsid w:val="000F7F2B"/>
    <w:rsid w:val="00100FDF"/>
    <w:rsid w:val="00101D5C"/>
    <w:rsid w:val="001022E7"/>
    <w:rsid w:val="001037EA"/>
    <w:rsid w:val="00105A0D"/>
    <w:rsid w:val="001069D5"/>
    <w:rsid w:val="00111872"/>
    <w:rsid w:val="0011239F"/>
    <w:rsid w:val="001123C5"/>
    <w:rsid w:val="00113073"/>
    <w:rsid w:val="00113DDB"/>
    <w:rsid w:val="00115BA0"/>
    <w:rsid w:val="001219D2"/>
    <w:rsid w:val="00122CD2"/>
    <w:rsid w:val="0012308B"/>
    <w:rsid w:val="0012434E"/>
    <w:rsid w:val="001249DB"/>
    <w:rsid w:val="00125C92"/>
    <w:rsid w:val="00125F8E"/>
    <w:rsid w:val="0012604B"/>
    <w:rsid w:val="00126BF6"/>
    <w:rsid w:val="001304CD"/>
    <w:rsid w:val="0013094D"/>
    <w:rsid w:val="0013168A"/>
    <w:rsid w:val="001327B6"/>
    <w:rsid w:val="00132B7C"/>
    <w:rsid w:val="00133B70"/>
    <w:rsid w:val="00133CD6"/>
    <w:rsid w:val="00133CFD"/>
    <w:rsid w:val="00133E05"/>
    <w:rsid w:val="001346F5"/>
    <w:rsid w:val="00134993"/>
    <w:rsid w:val="00134C0C"/>
    <w:rsid w:val="0013512E"/>
    <w:rsid w:val="00135B2B"/>
    <w:rsid w:val="00136C6D"/>
    <w:rsid w:val="0013CF8A"/>
    <w:rsid w:val="001413EC"/>
    <w:rsid w:val="00141EF1"/>
    <w:rsid w:val="00141F94"/>
    <w:rsid w:val="00142356"/>
    <w:rsid w:val="0014316A"/>
    <w:rsid w:val="0014317F"/>
    <w:rsid w:val="00143F14"/>
    <w:rsid w:val="00144C1B"/>
    <w:rsid w:val="0014575A"/>
    <w:rsid w:val="0014763A"/>
    <w:rsid w:val="00147C0E"/>
    <w:rsid w:val="00152F62"/>
    <w:rsid w:val="00155CC5"/>
    <w:rsid w:val="001562A5"/>
    <w:rsid w:val="00156AC2"/>
    <w:rsid w:val="00156C0A"/>
    <w:rsid w:val="00156E39"/>
    <w:rsid w:val="001571E6"/>
    <w:rsid w:val="0015782F"/>
    <w:rsid w:val="00157A04"/>
    <w:rsid w:val="001605A8"/>
    <w:rsid w:val="001631BC"/>
    <w:rsid w:val="00164520"/>
    <w:rsid w:val="00164B44"/>
    <w:rsid w:val="0016601E"/>
    <w:rsid w:val="0016653B"/>
    <w:rsid w:val="0016667C"/>
    <w:rsid w:val="0016691B"/>
    <w:rsid w:val="00167F9C"/>
    <w:rsid w:val="00170566"/>
    <w:rsid w:val="00172273"/>
    <w:rsid w:val="001734C5"/>
    <w:rsid w:val="00173612"/>
    <w:rsid w:val="00173E41"/>
    <w:rsid w:val="0017401A"/>
    <w:rsid w:val="001744AC"/>
    <w:rsid w:val="001755B6"/>
    <w:rsid w:val="00175C5B"/>
    <w:rsid w:val="00176148"/>
    <w:rsid w:val="00176E18"/>
    <w:rsid w:val="00176F94"/>
    <w:rsid w:val="0017710B"/>
    <w:rsid w:val="00177797"/>
    <w:rsid w:val="001802D7"/>
    <w:rsid w:val="0018093E"/>
    <w:rsid w:val="00180E66"/>
    <w:rsid w:val="00181E53"/>
    <w:rsid w:val="00182A3B"/>
    <w:rsid w:val="00183817"/>
    <w:rsid w:val="001852D9"/>
    <w:rsid w:val="00185484"/>
    <w:rsid w:val="001855E2"/>
    <w:rsid w:val="0019144D"/>
    <w:rsid w:val="001916F7"/>
    <w:rsid w:val="00191B76"/>
    <w:rsid w:val="0019251D"/>
    <w:rsid w:val="0019277C"/>
    <w:rsid w:val="0019437F"/>
    <w:rsid w:val="00196212"/>
    <w:rsid w:val="0019642C"/>
    <w:rsid w:val="001A083E"/>
    <w:rsid w:val="001A08A5"/>
    <w:rsid w:val="001A0B80"/>
    <w:rsid w:val="001A2CF8"/>
    <w:rsid w:val="001A3DE5"/>
    <w:rsid w:val="001A574E"/>
    <w:rsid w:val="001A6168"/>
    <w:rsid w:val="001A6F45"/>
    <w:rsid w:val="001A7942"/>
    <w:rsid w:val="001A7FB6"/>
    <w:rsid w:val="001B2236"/>
    <w:rsid w:val="001B23F9"/>
    <w:rsid w:val="001B27E9"/>
    <w:rsid w:val="001B2BE2"/>
    <w:rsid w:val="001B2EE8"/>
    <w:rsid w:val="001B32DE"/>
    <w:rsid w:val="001B33E1"/>
    <w:rsid w:val="001B3A20"/>
    <w:rsid w:val="001B454C"/>
    <w:rsid w:val="001C0A5B"/>
    <w:rsid w:val="001C0D05"/>
    <w:rsid w:val="001C1AAB"/>
    <w:rsid w:val="001C1F0A"/>
    <w:rsid w:val="001C4F33"/>
    <w:rsid w:val="001C5657"/>
    <w:rsid w:val="001C66A7"/>
    <w:rsid w:val="001C7623"/>
    <w:rsid w:val="001D090B"/>
    <w:rsid w:val="001D09F5"/>
    <w:rsid w:val="001D1B48"/>
    <w:rsid w:val="001D269D"/>
    <w:rsid w:val="001D3A96"/>
    <w:rsid w:val="001D4A86"/>
    <w:rsid w:val="001D5C7F"/>
    <w:rsid w:val="001D616A"/>
    <w:rsid w:val="001D6D63"/>
    <w:rsid w:val="001E1944"/>
    <w:rsid w:val="001E1AE8"/>
    <w:rsid w:val="001E1E9F"/>
    <w:rsid w:val="001E278A"/>
    <w:rsid w:val="001E36A8"/>
    <w:rsid w:val="001E49C4"/>
    <w:rsid w:val="001E5044"/>
    <w:rsid w:val="001E525F"/>
    <w:rsid w:val="001E535C"/>
    <w:rsid w:val="001E58DC"/>
    <w:rsid w:val="001E58F5"/>
    <w:rsid w:val="001E637D"/>
    <w:rsid w:val="001E69C6"/>
    <w:rsid w:val="001E7AF3"/>
    <w:rsid w:val="001F0C3F"/>
    <w:rsid w:val="001F1660"/>
    <w:rsid w:val="001F1A6F"/>
    <w:rsid w:val="001F20D1"/>
    <w:rsid w:val="001F24B5"/>
    <w:rsid w:val="001F33BB"/>
    <w:rsid w:val="001F3736"/>
    <w:rsid w:val="001F4890"/>
    <w:rsid w:val="001F5684"/>
    <w:rsid w:val="001F65AB"/>
    <w:rsid w:val="001F6B82"/>
    <w:rsid w:val="002002E3"/>
    <w:rsid w:val="00201083"/>
    <w:rsid w:val="00201630"/>
    <w:rsid w:val="002025D1"/>
    <w:rsid w:val="00204BB5"/>
    <w:rsid w:val="002057E5"/>
    <w:rsid w:val="00206358"/>
    <w:rsid w:val="0021008D"/>
    <w:rsid w:val="002107CF"/>
    <w:rsid w:val="00211373"/>
    <w:rsid w:val="002119A6"/>
    <w:rsid w:val="00212171"/>
    <w:rsid w:val="002136AB"/>
    <w:rsid w:val="00214027"/>
    <w:rsid w:val="0021585C"/>
    <w:rsid w:val="00215E10"/>
    <w:rsid w:val="00216AEE"/>
    <w:rsid w:val="0021769B"/>
    <w:rsid w:val="00217BD9"/>
    <w:rsid w:val="002210AE"/>
    <w:rsid w:val="002221DC"/>
    <w:rsid w:val="00222B5C"/>
    <w:rsid w:val="002239A2"/>
    <w:rsid w:val="00223B75"/>
    <w:rsid w:val="002244EE"/>
    <w:rsid w:val="00225126"/>
    <w:rsid w:val="00225F2A"/>
    <w:rsid w:val="0023002F"/>
    <w:rsid w:val="00230E02"/>
    <w:rsid w:val="0023130E"/>
    <w:rsid w:val="00231406"/>
    <w:rsid w:val="002315CD"/>
    <w:rsid w:val="00231EEF"/>
    <w:rsid w:val="00232506"/>
    <w:rsid w:val="002325CE"/>
    <w:rsid w:val="00235ED9"/>
    <w:rsid w:val="002364F3"/>
    <w:rsid w:val="00236C3C"/>
    <w:rsid w:val="00237468"/>
    <w:rsid w:val="002379E0"/>
    <w:rsid w:val="00240083"/>
    <w:rsid w:val="00240442"/>
    <w:rsid w:val="0024111E"/>
    <w:rsid w:val="00241A8C"/>
    <w:rsid w:val="00242953"/>
    <w:rsid w:val="00243E51"/>
    <w:rsid w:val="00244CD2"/>
    <w:rsid w:val="002454E5"/>
    <w:rsid w:val="00246BDE"/>
    <w:rsid w:val="00246F04"/>
    <w:rsid w:val="0025046C"/>
    <w:rsid w:val="00250B6B"/>
    <w:rsid w:val="002522BA"/>
    <w:rsid w:val="002526C5"/>
    <w:rsid w:val="002539E3"/>
    <w:rsid w:val="00253BEC"/>
    <w:rsid w:val="002547BC"/>
    <w:rsid w:val="00254C69"/>
    <w:rsid w:val="0025570F"/>
    <w:rsid w:val="002558CB"/>
    <w:rsid w:val="00256014"/>
    <w:rsid w:val="002561D4"/>
    <w:rsid w:val="0025684A"/>
    <w:rsid w:val="0026038F"/>
    <w:rsid w:val="002605B7"/>
    <w:rsid w:val="00260688"/>
    <w:rsid w:val="00260D43"/>
    <w:rsid w:val="00260F46"/>
    <w:rsid w:val="00261BAA"/>
    <w:rsid w:val="00261F90"/>
    <w:rsid w:val="002627CE"/>
    <w:rsid w:val="002630DA"/>
    <w:rsid w:val="0026331D"/>
    <w:rsid w:val="0026447D"/>
    <w:rsid w:val="002648C0"/>
    <w:rsid w:val="002653DD"/>
    <w:rsid w:val="002658B8"/>
    <w:rsid w:val="002676AD"/>
    <w:rsid w:val="0027132C"/>
    <w:rsid w:val="00271907"/>
    <w:rsid w:val="00271AD8"/>
    <w:rsid w:val="002744B0"/>
    <w:rsid w:val="002751B1"/>
    <w:rsid w:val="00277E76"/>
    <w:rsid w:val="0028135C"/>
    <w:rsid w:val="002815CD"/>
    <w:rsid w:val="00281E19"/>
    <w:rsid w:val="00281E82"/>
    <w:rsid w:val="002820DC"/>
    <w:rsid w:val="0028262F"/>
    <w:rsid w:val="00282AD7"/>
    <w:rsid w:val="00282DC3"/>
    <w:rsid w:val="002844FB"/>
    <w:rsid w:val="00284B0E"/>
    <w:rsid w:val="00284CCE"/>
    <w:rsid w:val="002854F9"/>
    <w:rsid w:val="002855DF"/>
    <w:rsid w:val="00285636"/>
    <w:rsid w:val="00285C39"/>
    <w:rsid w:val="00285C63"/>
    <w:rsid w:val="00285FA8"/>
    <w:rsid w:val="00286013"/>
    <w:rsid w:val="002863AC"/>
    <w:rsid w:val="002867DE"/>
    <w:rsid w:val="00286854"/>
    <w:rsid w:val="00286C83"/>
    <w:rsid w:val="0029058E"/>
    <w:rsid w:val="00293618"/>
    <w:rsid w:val="00293F80"/>
    <w:rsid w:val="00294336"/>
    <w:rsid w:val="002948C2"/>
    <w:rsid w:val="00295DC5"/>
    <w:rsid w:val="00295E3D"/>
    <w:rsid w:val="002962E2"/>
    <w:rsid w:val="00296B98"/>
    <w:rsid w:val="0029754C"/>
    <w:rsid w:val="002A0BE2"/>
    <w:rsid w:val="002A0D52"/>
    <w:rsid w:val="002A2BB2"/>
    <w:rsid w:val="002A32B6"/>
    <w:rsid w:val="002A34D5"/>
    <w:rsid w:val="002A404F"/>
    <w:rsid w:val="002A4E73"/>
    <w:rsid w:val="002A50A2"/>
    <w:rsid w:val="002A59F2"/>
    <w:rsid w:val="002A61F8"/>
    <w:rsid w:val="002A75FC"/>
    <w:rsid w:val="002A7D29"/>
    <w:rsid w:val="002B0829"/>
    <w:rsid w:val="002B08A7"/>
    <w:rsid w:val="002B182E"/>
    <w:rsid w:val="002B2BE3"/>
    <w:rsid w:val="002B3747"/>
    <w:rsid w:val="002B449F"/>
    <w:rsid w:val="002B4888"/>
    <w:rsid w:val="002B560F"/>
    <w:rsid w:val="002B7E59"/>
    <w:rsid w:val="002C05A7"/>
    <w:rsid w:val="002C1119"/>
    <w:rsid w:val="002C16A3"/>
    <w:rsid w:val="002C21E6"/>
    <w:rsid w:val="002C265A"/>
    <w:rsid w:val="002C271B"/>
    <w:rsid w:val="002C2B15"/>
    <w:rsid w:val="002C5AAB"/>
    <w:rsid w:val="002C6187"/>
    <w:rsid w:val="002C6259"/>
    <w:rsid w:val="002C6375"/>
    <w:rsid w:val="002C6808"/>
    <w:rsid w:val="002C6C50"/>
    <w:rsid w:val="002C6F8C"/>
    <w:rsid w:val="002D1CDF"/>
    <w:rsid w:val="002D3188"/>
    <w:rsid w:val="002D4840"/>
    <w:rsid w:val="002D4868"/>
    <w:rsid w:val="002D4C73"/>
    <w:rsid w:val="002D51C0"/>
    <w:rsid w:val="002D54B5"/>
    <w:rsid w:val="002D573B"/>
    <w:rsid w:val="002D6342"/>
    <w:rsid w:val="002D6A27"/>
    <w:rsid w:val="002D6FA5"/>
    <w:rsid w:val="002D717C"/>
    <w:rsid w:val="002E114F"/>
    <w:rsid w:val="002E17CB"/>
    <w:rsid w:val="002E357E"/>
    <w:rsid w:val="002E3E90"/>
    <w:rsid w:val="002E4230"/>
    <w:rsid w:val="002E5573"/>
    <w:rsid w:val="002E5B68"/>
    <w:rsid w:val="002E67E1"/>
    <w:rsid w:val="002E7BF6"/>
    <w:rsid w:val="002E7C76"/>
    <w:rsid w:val="002F11AE"/>
    <w:rsid w:val="002F2B61"/>
    <w:rsid w:val="002F3DBC"/>
    <w:rsid w:val="002F4054"/>
    <w:rsid w:val="002F4D30"/>
    <w:rsid w:val="002F4D5F"/>
    <w:rsid w:val="002F4EC5"/>
    <w:rsid w:val="002F72DF"/>
    <w:rsid w:val="002F7478"/>
    <w:rsid w:val="00301845"/>
    <w:rsid w:val="00301CA9"/>
    <w:rsid w:val="00302D68"/>
    <w:rsid w:val="00303A8D"/>
    <w:rsid w:val="00303E6C"/>
    <w:rsid w:val="003044E8"/>
    <w:rsid w:val="00304C6D"/>
    <w:rsid w:val="003056AF"/>
    <w:rsid w:val="00305BFD"/>
    <w:rsid w:val="0031001D"/>
    <w:rsid w:val="003108CD"/>
    <w:rsid w:val="003114CD"/>
    <w:rsid w:val="00311CEC"/>
    <w:rsid w:val="00313FE3"/>
    <w:rsid w:val="00314027"/>
    <w:rsid w:val="00314080"/>
    <w:rsid w:val="003145A1"/>
    <w:rsid w:val="003151AA"/>
    <w:rsid w:val="00316680"/>
    <w:rsid w:val="00316738"/>
    <w:rsid w:val="00316920"/>
    <w:rsid w:val="00317C8B"/>
    <w:rsid w:val="00317D55"/>
    <w:rsid w:val="00320191"/>
    <w:rsid w:val="003235D7"/>
    <w:rsid w:val="00324862"/>
    <w:rsid w:val="00324BEF"/>
    <w:rsid w:val="00326B57"/>
    <w:rsid w:val="0032752A"/>
    <w:rsid w:val="00330D59"/>
    <w:rsid w:val="00331412"/>
    <w:rsid w:val="003316B2"/>
    <w:rsid w:val="0033384A"/>
    <w:rsid w:val="00334AA4"/>
    <w:rsid w:val="00334AB8"/>
    <w:rsid w:val="00334C5F"/>
    <w:rsid w:val="003362DE"/>
    <w:rsid w:val="00337E1C"/>
    <w:rsid w:val="00340476"/>
    <w:rsid w:val="003438D5"/>
    <w:rsid w:val="00344601"/>
    <w:rsid w:val="0034530A"/>
    <w:rsid w:val="00345A5A"/>
    <w:rsid w:val="003462E9"/>
    <w:rsid w:val="00347C97"/>
    <w:rsid w:val="00347E98"/>
    <w:rsid w:val="0035084C"/>
    <w:rsid w:val="003515F0"/>
    <w:rsid w:val="00352CD9"/>
    <w:rsid w:val="003543A7"/>
    <w:rsid w:val="00355146"/>
    <w:rsid w:val="0035567B"/>
    <w:rsid w:val="00356A95"/>
    <w:rsid w:val="00356EB5"/>
    <w:rsid w:val="0036099E"/>
    <w:rsid w:val="0036125C"/>
    <w:rsid w:val="00361F26"/>
    <w:rsid w:val="0036350F"/>
    <w:rsid w:val="0036476A"/>
    <w:rsid w:val="003661E7"/>
    <w:rsid w:val="00366B01"/>
    <w:rsid w:val="00366BBA"/>
    <w:rsid w:val="00367B3F"/>
    <w:rsid w:val="00367E6C"/>
    <w:rsid w:val="003705F2"/>
    <w:rsid w:val="0037252E"/>
    <w:rsid w:val="00372630"/>
    <w:rsid w:val="00373832"/>
    <w:rsid w:val="00373C6B"/>
    <w:rsid w:val="00373C75"/>
    <w:rsid w:val="003742E5"/>
    <w:rsid w:val="00374AB7"/>
    <w:rsid w:val="00374B94"/>
    <w:rsid w:val="003752DF"/>
    <w:rsid w:val="0037623C"/>
    <w:rsid w:val="00376ABA"/>
    <w:rsid w:val="00376EA4"/>
    <w:rsid w:val="00377047"/>
    <w:rsid w:val="003773F4"/>
    <w:rsid w:val="00377632"/>
    <w:rsid w:val="00377AB5"/>
    <w:rsid w:val="00377E1C"/>
    <w:rsid w:val="003809E2"/>
    <w:rsid w:val="0038122A"/>
    <w:rsid w:val="003823CA"/>
    <w:rsid w:val="003834EB"/>
    <w:rsid w:val="003847F3"/>
    <w:rsid w:val="00385737"/>
    <w:rsid w:val="003858A4"/>
    <w:rsid w:val="003864FC"/>
    <w:rsid w:val="00386556"/>
    <w:rsid w:val="00386C5A"/>
    <w:rsid w:val="003876B2"/>
    <w:rsid w:val="00387A6B"/>
    <w:rsid w:val="00387ED2"/>
    <w:rsid w:val="00390C28"/>
    <w:rsid w:val="003922A6"/>
    <w:rsid w:val="0039275A"/>
    <w:rsid w:val="00392C99"/>
    <w:rsid w:val="00392D92"/>
    <w:rsid w:val="0039305E"/>
    <w:rsid w:val="003932BF"/>
    <w:rsid w:val="00393329"/>
    <w:rsid w:val="00393A0C"/>
    <w:rsid w:val="00393A61"/>
    <w:rsid w:val="0039433F"/>
    <w:rsid w:val="00394B8C"/>
    <w:rsid w:val="00395245"/>
    <w:rsid w:val="00395EB8"/>
    <w:rsid w:val="003961AE"/>
    <w:rsid w:val="00396A4D"/>
    <w:rsid w:val="0039765F"/>
    <w:rsid w:val="003A03B0"/>
    <w:rsid w:val="003A089F"/>
    <w:rsid w:val="003A16A2"/>
    <w:rsid w:val="003A3173"/>
    <w:rsid w:val="003A32DB"/>
    <w:rsid w:val="003A34F9"/>
    <w:rsid w:val="003A3792"/>
    <w:rsid w:val="003A3F87"/>
    <w:rsid w:val="003A3FFB"/>
    <w:rsid w:val="003A64AE"/>
    <w:rsid w:val="003B02D4"/>
    <w:rsid w:val="003B1506"/>
    <w:rsid w:val="003B22D5"/>
    <w:rsid w:val="003B2D62"/>
    <w:rsid w:val="003B4722"/>
    <w:rsid w:val="003B5AF6"/>
    <w:rsid w:val="003B7A4D"/>
    <w:rsid w:val="003B7F43"/>
    <w:rsid w:val="003C01EF"/>
    <w:rsid w:val="003C2039"/>
    <w:rsid w:val="003C2362"/>
    <w:rsid w:val="003C5C03"/>
    <w:rsid w:val="003C6628"/>
    <w:rsid w:val="003C6820"/>
    <w:rsid w:val="003C7B19"/>
    <w:rsid w:val="003C7E9A"/>
    <w:rsid w:val="003D17D0"/>
    <w:rsid w:val="003D1936"/>
    <w:rsid w:val="003D2A36"/>
    <w:rsid w:val="003D3A88"/>
    <w:rsid w:val="003D79F4"/>
    <w:rsid w:val="003E0196"/>
    <w:rsid w:val="003E05AB"/>
    <w:rsid w:val="003E32EB"/>
    <w:rsid w:val="003E3B51"/>
    <w:rsid w:val="003E3E3A"/>
    <w:rsid w:val="003E542A"/>
    <w:rsid w:val="003E68B5"/>
    <w:rsid w:val="003E7384"/>
    <w:rsid w:val="003E788F"/>
    <w:rsid w:val="003E7EAB"/>
    <w:rsid w:val="003F0B5E"/>
    <w:rsid w:val="003F0D7C"/>
    <w:rsid w:val="003F11EF"/>
    <w:rsid w:val="003F1440"/>
    <w:rsid w:val="003F1B02"/>
    <w:rsid w:val="003F1BE6"/>
    <w:rsid w:val="003F2268"/>
    <w:rsid w:val="003F229F"/>
    <w:rsid w:val="003F2651"/>
    <w:rsid w:val="003F2B7F"/>
    <w:rsid w:val="003F3386"/>
    <w:rsid w:val="003F3794"/>
    <w:rsid w:val="003F442B"/>
    <w:rsid w:val="003F45E1"/>
    <w:rsid w:val="003F47F2"/>
    <w:rsid w:val="003F47F5"/>
    <w:rsid w:val="003F54D7"/>
    <w:rsid w:val="003F6505"/>
    <w:rsid w:val="003F654F"/>
    <w:rsid w:val="003F7322"/>
    <w:rsid w:val="003F771C"/>
    <w:rsid w:val="004000A5"/>
    <w:rsid w:val="0040067B"/>
    <w:rsid w:val="00401747"/>
    <w:rsid w:val="00403B2A"/>
    <w:rsid w:val="00403FDC"/>
    <w:rsid w:val="004049C3"/>
    <w:rsid w:val="004064B9"/>
    <w:rsid w:val="00406CA4"/>
    <w:rsid w:val="00407D90"/>
    <w:rsid w:val="0041015B"/>
    <w:rsid w:val="00410CF0"/>
    <w:rsid w:val="0041166E"/>
    <w:rsid w:val="00412268"/>
    <w:rsid w:val="004161C5"/>
    <w:rsid w:val="0041627F"/>
    <w:rsid w:val="0041649B"/>
    <w:rsid w:val="00416F8F"/>
    <w:rsid w:val="00420E4A"/>
    <w:rsid w:val="0042136E"/>
    <w:rsid w:val="0042206A"/>
    <w:rsid w:val="00422E05"/>
    <w:rsid w:val="00423548"/>
    <w:rsid w:val="00424FE8"/>
    <w:rsid w:val="00425778"/>
    <w:rsid w:val="004273B0"/>
    <w:rsid w:val="00432016"/>
    <w:rsid w:val="00432431"/>
    <w:rsid w:val="00432CFC"/>
    <w:rsid w:val="00433C49"/>
    <w:rsid w:val="00434972"/>
    <w:rsid w:val="00434CEA"/>
    <w:rsid w:val="004364E8"/>
    <w:rsid w:val="00437293"/>
    <w:rsid w:val="00437A4F"/>
    <w:rsid w:val="004409DB"/>
    <w:rsid w:val="00441765"/>
    <w:rsid w:val="00442F5E"/>
    <w:rsid w:val="00443014"/>
    <w:rsid w:val="00447BD5"/>
    <w:rsid w:val="00447D9B"/>
    <w:rsid w:val="00451289"/>
    <w:rsid w:val="00452747"/>
    <w:rsid w:val="00452968"/>
    <w:rsid w:val="00452C81"/>
    <w:rsid w:val="004535AB"/>
    <w:rsid w:val="004552FC"/>
    <w:rsid w:val="004555E1"/>
    <w:rsid w:val="004559C0"/>
    <w:rsid w:val="00456244"/>
    <w:rsid w:val="00456D3B"/>
    <w:rsid w:val="0045794E"/>
    <w:rsid w:val="0046191A"/>
    <w:rsid w:val="00463839"/>
    <w:rsid w:val="00464918"/>
    <w:rsid w:val="00464F4D"/>
    <w:rsid w:val="00465778"/>
    <w:rsid w:val="00466DFB"/>
    <w:rsid w:val="0046706E"/>
    <w:rsid w:val="0046798B"/>
    <w:rsid w:val="004700CA"/>
    <w:rsid w:val="00470CDC"/>
    <w:rsid w:val="00471048"/>
    <w:rsid w:val="00471ECF"/>
    <w:rsid w:val="00473448"/>
    <w:rsid w:val="00473767"/>
    <w:rsid w:val="00473B91"/>
    <w:rsid w:val="004755BD"/>
    <w:rsid w:val="004755EF"/>
    <w:rsid w:val="00475D24"/>
    <w:rsid w:val="00476F3B"/>
    <w:rsid w:val="00477C8C"/>
    <w:rsid w:val="00480500"/>
    <w:rsid w:val="004806C4"/>
    <w:rsid w:val="0048095E"/>
    <w:rsid w:val="004822C0"/>
    <w:rsid w:val="00482857"/>
    <w:rsid w:val="004831FA"/>
    <w:rsid w:val="004835E7"/>
    <w:rsid w:val="00484BCF"/>
    <w:rsid w:val="00484DB1"/>
    <w:rsid w:val="00484E7B"/>
    <w:rsid w:val="00485895"/>
    <w:rsid w:val="00487E9F"/>
    <w:rsid w:val="0049047A"/>
    <w:rsid w:val="00491937"/>
    <w:rsid w:val="00491D24"/>
    <w:rsid w:val="0049297B"/>
    <w:rsid w:val="00492A0F"/>
    <w:rsid w:val="00492A6D"/>
    <w:rsid w:val="0049356B"/>
    <w:rsid w:val="004937AF"/>
    <w:rsid w:val="00493D0F"/>
    <w:rsid w:val="004943CA"/>
    <w:rsid w:val="00494DA9"/>
    <w:rsid w:val="00495DB9"/>
    <w:rsid w:val="00496F5E"/>
    <w:rsid w:val="004A0CEB"/>
    <w:rsid w:val="004A2229"/>
    <w:rsid w:val="004A2294"/>
    <w:rsid w:val="004A243B"/>
    <w:rsid w:val="004A2C86"/>
    <w:rsid w:val="004A2F63"/>
    <w:rsid w:val="004A303F"/>
    <w:rsid w:val="004A377E"/>
    <w:rsid w:val="004A3823"/>
    <w:rsid w:val="004A5123"/>
    <w:rsid w:val="004A59F0"/>
    <w:rsid w:val="004A5FAF"/>
    <w:rsid w:val="004A6008"/>
    <w:rsid w:val="004A7310"/>
    <w:rsid w:val="004A75E2"/>
    <w:rsid w:val="004B007C"/>
    <w:rsid w:val="004B0707"/>
    <w:rsid w:val="004B19C1"/>
    <w:rsid w:val="004B1CDE"/>
    <w:rsid w:val="004B1EDC"/>
    <w:rsid w:val="004B23B0"/>
    <w:rsid w:val="004B29A0"/>
    <w:rsid w:val="004B3C6E"/>
    <w:rsid w:val="004B3D17"/>
    <w:rsid w:val="004B430B"/>
    <w:rsid w:val="004B4457"/>
    <w:rsid w:val="004B52A6"/>
    <w:rsid w:val="004B5675"/>
    <w:rsid w:val="004B679F"/>
    <w:rsid w:val="004B69A2"/>
    <w:rsid w:val="004B6A4B"/>
    <w:rsid w:val="004C0252"/>
    <w:rsid w:val="004C35F7"/>
    <w:rsid w:val="004C37DF"/>
    <w:rsid w:val="004C3CAE"/>
    <w:rsid w:val="004C3D37"/>
    <w:rsid w:val="004C4CF9"/>
    <w:rsid w:val="004C795E"/>
    <w:rsid w:val="004C79F7"/>
    <w:rsid w:val="004D0C50"/>
    <w:rsid w:val="004D0DBB"/>
    <w:rsid w:val="004D1213"/>
    <w:rsid w:val="004D267D"/>
    <w:rsid w:val="004D26ED"/>
    <w:rsid w:val="004D4222"/>
    <w:rsid w:val="004D4DDB"/>
    <w:rsid w:val="004D5335"/>
    <w:rsid w:val="004D695C"/>
    <w:rsid w:val="004D74C2"/>
    <w:rsid w:val="004D74C4"/>
    <w:rsid w:val="004D7A2A"/>
    <w:rsid w:val="004D7DAB"/>
    <w:rsid w:val="004E0A0A"/>
    <w:rsid w:val="004E10D8"/>
    <w:rsid w:val="004E4440"/>
    <w:rsid w:val="004E514F"/>
    <w:rsid w:val="004E542E"/>
    <w:rsid w:val="004E5751"/>
    <w:rsid w:val="004E5C23"/>
    <w:rsid w:val="004E7415"/>
    <w:rsid w:val="004E75A8"/>
    <w:rsid w:val="004F169A"/>
    <w:rsid w:val="004F213C"/>
    <w:rsid w:val="004F259F"/>
    <w:rsid w:val="004F2C4A"/>
    <w:rsid w:val="004F4C9E"/>
    <w:rsid w:val="004F57EA"/>
    <w:rsid w:val="004F5CE9"/>
    <w:rsid w:val="004F681B"/>
    <w:rsid w:val="00500C6A"/>
    <w:rsid w:val="005022D4"/>
    <w:rsid w:val="00502F2E"/>
    <w:rsid w:val="005043B3"/>
    <w:rsid w:val="00504B9F"/>
    <w:rsid w:val="00504BF3"/>
    <w:rsid w:val="005051A6"/>
    <w:rsid w:val="00506F58"/>
    <w:rsid w:val="00507589"/>
    <w:rsid w:val="00510AAB"/>
    <w:rsid w:val="00510CE4"/>
    <w:rsid w:val="00511229"/>
    <w:rsid w:val="00511FF4"/>
    <w:rsid w:val="0051273D"/>
    <w:rsid w:val="00512F2E"/>
    <w:rsid w:val="005136C0"/>
    <w:rsid w:val="00514379"/>
    <w:rsid w:val="00514BC7"/>
    <w:rsid w:val="00515847"/>
    <w:rsid w:val="00516634"/>
    <w:rsid w:val="00517D34"/>
    <w:rsid w:val="00520116"/>
    <w:rsid w:val="005216B7"/>
    <w:rsid w:val="00521FD6"/>
    <w:rsid w:val="0052213E"/>
    <w:rsid w:val="005226C2"/>
    <w:rsid w:val="00523DC6"/>
    <w:rsid w:val="00525058"/>
    <w:rsid w:val="005251CD"/>
    <w:rsid w:val="0052598B"/>
    <w:rsid w:val="00525AD7"/>
    <w:rsid w:val="00526525"/>
    <w:rsid w:val="00527F9B"/>
    <w:rsid w:val="0053056D"/>
    <w:rsid w:val="00531B5A"/>
    <w:rsid w:val="005321E5"/>
    <w:rsid w:val="00532786"/>
    <w:rsid w:val="00532815"/>
    <w:rsid w:val="00532A46"/>
    <w:rsid w:val="00532CFD"/>
    <w:rsid w:val="00533B98"/>
    <w:rsid w:val="0053490F"/>
    <w:rsid w:val="00535686"/>
    <w:rsid w:val="0053608E"/>
    <w:rsid w:val="0053610A"/>
    <w:rsid w:val="005378BB"/>
    <w:rsid w:val="00537A48"/>
    <w:rsid w:val="00540154"/>
    <w:rsid w:val="0054332E"/>
    <w:rsid w:val="00544A2D"/>
    <w:rsid w:val="005462D2"/>
    <w:rsid w:val="005465AA"/>
    <w:rsid w:val="00546835"/>
    <w:rsid w:val="00546E95"/>
    <w:rsid w:val="00551DD6"/>
    <w:rsid w:val="00552DA9"/>
    <w:rsid w:val="00556033"/>
    <w:rsid w:val="00556A02"/>
    <w:rsid w:val="00557338"/>
    <w:rsid w:val="00557476"/>
    <w:rsid w:val="005601B2"/>
    <w:rsid w:val="005603E3"/>
    <w:rsid w:val="0056127F"/>
    <w:rsid w:val="0056202A"/>
    <w:rsid w:val="00562D60"/>
    <w:rsid w:val="005631D9"/>
    <w:rsid w:val="00563A23"/>
    <w:rsid w:val="00564BBD"/>
    <w:rsid w:val="00565AFC"/>
    <w:rsid w:val="005662A4"/>
    <w:rsid w:val="00566FC5"/>
    <w:rsid w:val="00567630"/>
    <w:rsid w:val="00570996"/>
    <w:rsid w:val="00572E87"/>
    <w:rsid w:val="0057335F"/>
    <w:rsid w:val="0057390B"/>
    <w:rsid w:val="00575B7D"/>
    <w:rsid w:val="0057615C"/>
    <w:rsid w:val="0058079A"/>
    <w:rsid w:val="00580A67"/>
    <w:rsid w:val="00581A81"/>
    <w:rsid w:val="0058327A"/>
    <w:rsid w:val="005837E0"/>
    <w:rsid w:val="00583B5D"/>
    <w:rsid w:val="00583F59"/>
    <w:rsid w:val="00584E43"/>
    <w:rsid w:val="005850CB"/>
    <w:rsid w:val="005867B2"/>
    <w:rsid w:val="00592E4A"/>
    <w:rsid w:val="00593008"/>
    <w:rsid w:val="005930FB"/>
    <w:rsid w:val="005933F8"/>
    <w:rsid w:val="00594966"/>
    <w:rsid w:val="00594A06"/>
    <w:rsid w:val="00595696"/>
    <w:rsid w:val="005964A0"/>
    <w:rsid w:val="00597F9E"/>
    <w:rsid w:val="005A1C53"/>
    <w:rsid w:val="005A1FFA"/>
    <w:rsid w:val="005A20E8"/>
    <w:rsid w:val="005A5692"/>
    <w:rsid w:val="005A6244"/>
    <w:rsid w:val="005A72FD"/>
    <w:rsid w:val="005B0370"/>
    <w:rsid w:val="005B0B70"/>
    <w:rsid w:val="005B18BC"/>
    <w:rsid w:val="005B1A77"/>
    <w:rsid w:val="005B25F9"/>
    <w:rsid w:val="005B29BC"/>
    <w:rsid w:val="005B30F4"/>
    <w:rsid w:val="005B6175"/>
    <w:rsid w:val="005B654F"/>
    <w:rsid w:val="005B68ED"/>
    <w:rsid w:val="005B733F"/>
    <w:rsid w:val="005C06B0"/>
    <w:rsid w:val="005C0D84"/>
    <w:rsid w:val="005C1A31"/>
    <w:rsid w:val="005C2083"/>
    <w:rsid w:val="005C4C0A"/>
    <w:rsid w:val="005C5626"/>
    <w:rsid w:val="005C6C92"/>
    <w:rsid w:val="005C792C"/>
    <w:rsid w:val="005D0E7D"/>
    <w:rsid w:val="005D1091"/>
    <w:rsid w:val="005D2788"/>
    <w:rsid w:val="005D29D7"/>
    <w:rsid w:val="005D2FD0"/>
    <w:rsid w:val="005D338C"/>
    <w:rsid w:val="005D3FF5"/>
    <w:rsid w:val="005D499A"/>
    <w:rsid w:val="005D4DE2"/>
    <w:rsid w:val="005D5260"/>
    <w:rsid w:val="005D5A0E"/>
    <w:rsid w:val="005D6489"/>
    <w:rsid w:val="005D6499"/>
    <w:rsid w:val="005D6759"/>
    <w:rsid w:val="005D78A0"/>
    <w:rsid w:val="005E03B3"/>
    <w:rsid w:val="005E0D68"/>
    <w:rsid w:val="005E0F8E"/>
    <w:rsid w:val="005E1233"/>
    <w:rsid w:val="005E2087"/>
    <w:rsid w:val="005E34C9"/>
    <w:rsid w:val="005E4191"/>
    <w:rsid w:val="005E4F6E"/>
    <w:rsid w:val="005E56AA"/>
    <w:rsid w:val="005E5ABD"/>
    <w:rsid w:val="005E758A"/>
    <w:rsid w:val="005F14FB"/>
    <w:rsid w:val="005F1A43"/>
    <w:rsid w:val="005F1B9C"/>
    <w:rsid w:val="005F1D90"/>
    <w:rsid w:val="005F2685"/>
    <w:rsid w:val="005F328D"/>
    <w:rsid w:val="005F363D"/>
    <w:rsid w:val="005F37A9"/>
    <w:rsid w:val="005F44FE"/>
    <w:rsid w:val="005F469F"/>
    <w:rsid w:val="005F61E7"/>
    <w:rsid w:val="005F69FB"/>
    <w:rsid w:val="005F6ED5"/>
    <w:rsid w:val="005F7A82"/>
    <w:rsid w:val="006011D3"/>
    <w:rsid w:val="00602E00"/>
    <w:rsid w:val="006036E7"/>
    <w:rsid w:val="00603CB9"/>
    <w:rsid w:val="00604022"/>
    <w:rsid w:val="00604507"/>
    <w:rsid w:val="006053C6"/>
    <w:rsid w:val="006059D4"/>
    <w:rsid w:val="0060616A"/>
    <w:rsid w:val="006063D6"/>
    <w:rsid w:val="00612E9B"/>
    <w:rsid w:val="0061309B"/>
    <w:rsid w:val="00613232"/>
    <w:rsid w:val="00613649"/>
    <w:rsid w:val="0061368B"/>
    <w:rsid w:val="00613A12"/>
    <w:rsid w:val="00614C6E"/>
    <w:rsid w:val="0061603A"/>
    <w:rsid w:val="0061655B"/>
    <w:rsid w:val="00620B41"/>
    <w:rsid w:val="00621406"/>
    <w:rsid w:val="00621680"/>
    <w:rsid w:val="00621C78"/>
    <w:rsid w:val="00622B64"/>
    <w:rsid w:val="0062322B"/>
    <w:rsid w:val="006259EE"/>
    <w:rsid w:val="006266EA"/>
    <w:rsid w:val="0063087F"/>
    <w:rsid w:val="0063103B"/>
    <w:rsid w:val="00631287"/>
    <w:rsid w:val="00631552"/>
    <w:rsid w:val="006318D1"/>
    <w:rsid w:val="00631B86"/>
    <w:rsid w:val="00632B9E"/>
    <w:rsid w:val="0063379B"/>
    <w:rsid w:val="00633818"/>
    <w:rsid w:val="00634097"/>
    <w:rsid w:val="00634126"/>
    <w:rsid w:val="00634F94"/>
    <w:rsid w:val="006354DE"/>
    <w:rsid w:val="0063589F"/>
    <w:rsid w:val="006358DA"/>
    <w:rsid w:val="0063626B"/>
    <w:rsid w:val="00636DB2"/>
    <w:rsid w:val="00636FA6"/>
    <w:rsid w:val="00641159"/>
    <w:rsid w:val="00641B30"/>
    <w:rsid w:val="006421CE"/>
    <w:rsid w:val="006428F6"/>
    <w:rsid w:val="00643015"/>
    <w:rsid w:val="00643753"/>
    <w:rsid w:val="006439B1"/>
    <w:rsid w:val="00643C17"/>
    <w:rsid w:val="00646F53"/>
    <w:rsid w:val="00647566"/>
    <w:rsid w:val="006500E7"/>
    <w:rsid w:val="00650AF9"/>
    <w:rsid w:val="00650D10"/>
    <w:rsid w:val="006512E3"/>
    <w:rsid w:val="0065197A"/>
    <w:rsid w:val="00651F33"/>
    <w:rsid w:val="00652161"/>
    <w:rsid w:val="006527C1"/>
    <w:rsid w:val="0065280F"/>
    <w:rsid w:val="00653B97"/>
    <w:rsid w:val="00653E31"/>
    <w:rsid w:val="0065439C"/>
    <w:rsid w:val="0065618D"/>
    <w:rsid w:val="00656ABE"/>
    <w:rsid w:val="00657518"/>
    <w:rsid w:val="006576A9"/>
    <w:rsid w:val="006577C2"/>
    <w:rsid w:val="00660223"/>
    <w:rsid w:val="006603A8"/>
    <w:rsid w:val="0066188D"/>
    <w:rsid w:val="00661B28"/>
    <w:rsid w:val="00662C63"/>
    <w:rsid w:val="00664084"/>
    <w:rsid w:val="006652BC"/>
    <w:rsid w:val="006658EF"/>
    <w:rsid w:val="00665A2F"/>
    <w:rsid w:val="00670F77"/>
    <w:rsid w:val="00671F85"/>
    <w:rsid w:val="0067208B"/>
    <w:rsid w:val="00673A58"/>
    <w:rsid w:val="006740CF"/>
    <w:rsid w:val="00676418"/>
    <w:rsid w:val="00677793"/>
    <w:rsid w:val="00677F52"/>
    <w:rsid w:val="00680954"/>
    <w:rsid w:val="00680D4F"/>
    <w:rsid w:val="006810CA"/>
    <w:rsid w:val="006838E9"/>
    <w:rsid w:val="00685FC4"/>
    <w:rsid w:val="0068626D"/>
    <w:rsid w:val="0068676C"/>
    <w:rsid w:val="00686A5D"/>
    <w:rsid w:val="006877E2"/>
    <w:rsid w:val="006878E9"/>
    <w:rsid w:val="00690124"/>
    <w:rsid w:val="006901A6"/>
    <w:rsid w:val="006909FD"/>
    <w:rsid w:val="006913BF"/>
    <w:rsid w:val="00691BD3"/>
    <w:rsid w:val="006920B3"/>
    <w:rsid w:val="0069212D"/>
    <w:rsid w:val="0069256C"/>
    <w:rsid w:val="0069298E"/>
    <w:rsid w:val="00692B21"/>
    <w:rsid w:val="0069312D"/>
    <w:rsid w:val="00693587"/>
    <w:rsid w:val="00693B73"/>
    <w:rsid w:val="00694420"/>
    <w:rsid w:val="00694894"/>
    <w:rsid w:val="00694B4D"/>
    <w:rsid w:val="00694FF3"/>
    <w:rsid w:val="00695860"/>
    <w:rsid w:val="00695AA0"/>
    <w:rsid w:val="006979D1"/>
    <w:rsid w:val="00697B14"/>
    <w:rsid w:val="006A017D"/>
    <w:rsid w:val="006A2B7A"/>
    <w:rsid w:val="006A30E8"/>
    <w:rsid w:val="006A34B7"/>
    <w:rsid w:val="006A474D"/>
    <w:rsid w:val="006A47F8"/>
    <w:rsid w:val="006A496D"/>
    <w:rsid w:val="006A5B60"/>
    <w:rsid w:val="006A6195"/>
    <w:rsid w:val="006A7ACD"/>
    <w:rsid w:val="006B05E8"/>
    <w:rsid w:val="006B17E3"/>
    <w:rsid w:val="006B22B2"/>
    <w:rsid w:val="006B351B"/>
    <w:rsid w:val="006B365B"/>
    <w:rsid w:val="006B37A6"/>
    <w:rsid w:val="006B41A7"/>
    <w:rsid w:val="006B460A"/>
    <w:rsid w:val="006B5FAE"/>
    <w:rsid w:val="006B6346"/>
    <w:rsid w:val="006B6BA6"/>
    <w:rsid w:val="006B7318"/>
    <w:rsid w:val="006B742A"/>
    <w:rsid w:val="006C1442"/>
    <w:rsid w:val="006C1919"/>
    <w:rsid w:val="006C19D0"/>
    <w:rsid w:val="006C39D5"/>
    <w:rsid w:val="006C4337"/>
    <w:rsid w:val="006C4960"/>
    <w:rsid w:val="006C4BE1"/>
    <w:rsid w:val="006C4DA9"/>
    <w:rsid w:val="006C5030"/>
    <w:rsid w:val="006C57A8"/>
    <w:rsid w:val="006C60F0"/>
    <w:rsid w:val="006C75CB"/>
    <w:rsid w:val="006C7889"/>
    <w:rsid w:val="006C7A54"/>
    <w:rsid w:val="006D0F76"/>
    <w:rsid w:val="006D25EC"/>
    <w:rsid w:val="006D30DE"/>
    <w:rsid w:val="006D3567"/>
    <w:rsid w:val="006D6EB8"/>
    <w:rsid w:val="006E0129"/>
    <w:rsid w:val="006E1B5B"/>
    <w:rsid w:val="006E2178"/>
    <w:rsid w:val="006E30B5"/>
    <w:rsid w:val="006E347A"/>
    <w:rsid w:val="006E4502"/>
    <w:rsid w:val="006E4DAA"/>
    <w:rsid w:val="006E500F"/>
    <w:rsid w:val="006E51BC"/>
    <w:rsid w:val="006E61E1"/>
    <w:rsid w:val="006E6794"/>
    <w:rsid w:val="006E7447"/>
    <w:rsid w:val="006E749B"/>
    <w:rsid w:val="006E756C"/>
    <w:rsid w:val="006F0754"/>
    <w:rsid w:val="006F268D"/>
    <w:rsid w:val="006F2992"/>
    <w:rsid w:val="006F2ACC"/>
    <w:rsid w:val="006F2B99"/>
    <w:rsid w:val="006F3208"/>
    <w:rsid w:val="006F36A9"/>
    <w:rsid w:val="006F36AE"/>
    <w:rsid w:val="006F5240"/>
    <w:rsid w:val="006F5AC4"/>
    <w:rsid w:val="007002A5"/>
    <w:rsid w:val="00701631"/>
    <w:rsid w:val="00702128"/>
    <w:rsid w:val="00702625"/>
    <w:rsid w:val="00702B09"/>
    <w:rsid w:val="00702C4F"/>
    <w:rsid w:val="0070321D"/>
    <w:rsid w:val="0070469A"/>
    <w:rsid w:val="0070729D"/>
    <w:rsid w:val="007076E1"/>
    <w:rsid w:val="00711267"/>
    <w:rsid w:val="00715441"/>
    <w:rsid w:val="00715BA6"/>
    <w:rsid w:val="007161FE"/>
    <w:rsid w:val="007171FB"/>
    <w:rsid w:val="007203E4"/>
    <w:rsid w:val="007215A1"/>
    <w:rsid w:val="007222F3"/>
    <w:rsid w:val="00722F4A"/>
    <w:rsid w:val="007250C8"/>
    <w:rsid w:val="007259ED"/>
    <w:rsid w:val="007260DB"/>
    <w:rsid w:val="007266D7"/>
    <w:rsid w:val="007267C1"/>
    <w:rsid w:val="007268A9"/>
    <w:rsid w:val="0072749E"/>
    <w:rsid w:val="00727821"/>
    <w:rsid w:val="00727FC1"/>
    <w:rsid w:val="0073060B"/>
    <w:rsid w:val="0073092E"/>
    <w:rsid w:val="00731156"/>
    <w:rsid w:val="00731746"/>
    <w:rsid w:val="0073244E"/>
    <w:rsid w:val="00734FAF"/>
    <w:rsid w:val="00737B7C"/>
    <w:rsid w:val="00737E50"/>
    <w:rsid w:val="007421D0"/>
    <w:rsid w:val="00742771"/>
    <w:rsid w:val="007432CB"/>
    <w:rsid w:val="00743913"/>
    <w:rsid w:val="00745059"/>
    <w:rsid w:val="00745364"/>
    <w:rsid w:val="00745BA2"/>
    <w:rsid w:val="00745BEB"/>
    <w:rsid w:val="00746359"/>
    <w:rsid w:val="00747704"/>
    <w:rsid w:val="00747986"/>
    <w:rsid w:val="00750C88"/>
    <w:rsid w:val="00750D59"/>
    <w:rsid w:val="00751387"/>
    <w:rsid w:val="007513F0"/>
    <w:rsid w:val="00751E11"/>
    <w:rsid w:val="0075250F"/>
    <w:rsid w:val="00753116"/>
    <w:rsid w:val="007534CE"/>
    <w:rsid w:val="00753604"/>
    <w:rsid w:val="00754B03"/>
    <w:rsid w:val="0075618F"/>
    <w:rsid w:val="007565C6"/>
    <w:rsid w:val="0075669C"/>
    <w:rsid w:val="007574E8"/>
    <w:rsid w:val="0076160C"/>
    <w:rsid w:val="007618B6"/>
    <w:rsid w:val="00761EB1"/>
    <w:rsid w:val="00766650"/>
    <w:rsid w:val="00766A7F"/>
    <w:rsid w:val="00766BA4"/>
    <w:rsid w:val="00767C5B"/>
    <w:rsid w:val="00770FC0"/>
    <w:rsid w:val="00774150"/>
    <w:rsid w:val="00774A6C"/>
    <w:rsid w:val="0077521E"/>
    <w:rsid w:val="00781B16"/>
    <w:rsid w:val="00781F5E"/>
    <w:rsid w:val="00783BF5"/>
    <w:rsid w:val="00783EA2"/>
    <w:rsid w:val="007846A1"/>
    <w:rsid w:val="00784E7A"/>
    <w:rsid w:val="00785F77"/>
    <w:rsid w:val="00786343"/>
    <w:rsid w:val="00786D31"/>
    <w:rsid w:val="00786E67"/>
    <w:rsid w:val="00787263"/>
    <w:rsid w:val="00787632"/>
    <w:rsid w:val="00787C58"/>
    <w:rsid w:val="007902DB"/>
    <w:rsid w:val="007919EB"/>
    <w:rsid w:val="00791C51"/>
    <w:rsid w:val="00792CF2"/>
    <w:rsid w:val="00793263"/>
    <w:rsid w:val="007935B6"/>
    <w:rsid w:val="007937B4"/>
    <w:rsid w:val="00793A3F"/>
    <w:rsid w:val="007946BB"/>
    <w:rsid w:val="00794843"/>
    <w:rsid w:val="0079498D"/>
    <w:rsid w:val="00794DBE"/>
    <w:rsid w:val="007959BC"/>
    <w:rsid w:val="007961BC"/>
    <w:rsid w:val="007973DB"/>
    <w:rsid w:val="007A0296"/>
    <w:rsid w:val="007A0D08"/>
    <w:rsid w:val="007A13AA"/>
    <w:rsid w:val="007A1CBF"/>
    <w:rsid w:val="007A21FC"/>
    <w:rsid w:val="007A3C35"/>
    <w:rsid w:val="007A4665"/>
    <w:rsid w:val="007A536E"/>
    <w:rsid w:val="007A55EA"/>
    <w:rsid w:val="007A5EF3"/>
    <w:rsid w:val="007A5FF6"/>
    <w:rsid w:val="007A6935"/>
    <w:rsid w:val="007A6AB1"/>
    <w:rsid w:val="007A6D73"/>
    <w:rsid w:val="007A70A4"/>
    <w:rsid w:val="007A739A"/>
    <w:rsid w:val="007A77D6"/>
    <w:rsid w:val="007B215E"/>
    <w:rsid w:val="007B3785"/>
    <w:rsid w:val="007B4067"/>
    <w:rsid w:val="007B434C"/>
    <w:rsid w:val="007B49B2"/>
    <w:rsid w:val="007B5153"/>
    <w:rsid w:val="007B5D99"/>
    <w:rsid w:val="007B66C3"/>
    <w:rsid w:val="007B69F9"/>
    <w:rsid w:val="007B7988"/>
    <w:rsid w:val="007C0433"/>
    <w:rsid w:val="007C0A92"/>
    <w:rsid w:val="007C1604"/>
    <w:rsid w:val="007C1D9E"/>
    <w:rsid w:val="007C45C1"/>
    <w:rsid w:val="007C4BA5"/>
    <w:rsid w:val="007C4D12"/>
    <w:rsid w:val="007C5994"/>
    <w:rsid w:val="007C6E68"/>
    <w:rsid w:val="007C7872"/>
    <w:rsid w:val="007D0D5C"/>
    <w:rsid w:val="007D1DAD"/>
    <w:rsid w:val="007D2D02"/>
    <w:rsid w:val="007D32A0"/>
    <w:rsid w:val="007D411C"/>
    <w:rsid w:val="007D5E8F"/>
    <w:rsid w:val="007D61A0"/>
    <w:rsid w:val="007D7283"/>
    <w:rsid w:val="007D76B2"/>
    <w:rsid w:val="007D789B"/>
    <w:rsid w:val="007E1309"/>
    <w:rsid w:val="007E2132"/>
    <w:rsid w:val="007E214E"/>
    <w:rsid w:val="007E2A3D"/>
    <w:rsid w:val="007E2BF6"/>
    <w:rsid w:val="007E3E29"/>
    <w:rsid w:val="007E428A"/>
    <w:rsid w:val="007E5979"/>
    <w:rsid w:val="007E5C6B"/>
    <w:rsid w:val="007E6712"/>
    <w:rsid w:val="007E720B"/>
    <w:rsid w:val="007F1576"/>
    <w:rsid w:val="007F17AA"/>
    <w:rsid w:val="007F1C75"/>
    <w:rsid w:val="007F35FE"/>
    <w:rsid w:val="007F449C"/>
    <w:rsid w:val="007F4C38"/>
    <w:rsid w:val="007F4E9D"/>
    <w:rsid w:val="007F5480"/>
    <w:rsid w:val="007F5844"/>
    <w:rsid w:val="007F5CA6"/>
    <w:rsid w:val="007F5FF2"/>
    <w:rsid w:val="007F6AAF"/>
    <w:rsid w:val="007F6C2C"/>
    <w:rsid w:val="007F6FFC"/>
    <w:rsid w:val="007F7143"/>
    <w:rsid w:val="00800100"/>
    <w:rsid w:val="00800CB4"/>
    <w:rsid w:val="0080268C"/>
    <w:rsid w:val="00803A18"/>
    <w:rsid w:val="00803BB1"/>
    <w:rsid w:val="008040B6"/>
    <w:rsid w:val="00804C2C"/>
    <w:rsid w:val="008053D8"/>
    <w:rsid w:val="00806268"/>
    <w:rsid w:val="008077F3"/>
    <w:rsid w:val="00810056"/>
    <w:rsid w:val="0081293C"/>
    <w:rsid w:val="00813237"/>
    <w:rsid w:val="008161B2"/>
    <w:rsid w:val="00816BCD"/>
    <w:rsid w:val="00817CC7"/>
    <w:rsid w:val="00817E60"/>
    <w:rsid w:val="00817EF0"/>
    <w:rsid w:val="00820350"/>
    <w:rsid w:val="00820803"/>
    <w:rsid w:val="0082128B"/>
    <w:rsid w:val="00821CCD"/>
    <w:rsid w:val="00822680"/>
    <w:rsid w:val="008229C5"/>
    <w:rsid w:val="0082432A"/>
    <w:rsid w:val="00826519"/>
    <w:rsid w:val="00827A77"/>
    <w:rsid w:val="00830FA4"/>
    <w:rsid w:val="008312F1"/>
    <w:rsid w:val="00832D72"/>
    <w:rsid w:val="00833B3C"/>
    <w:rsid w:val="0083421C"/>
    <w:rsid w:val="00834EDF"/>
    <w:rsid w:val="00835FA6"/>
    <w:rsid w:val="008360AF"/>
    <w:rsid w:val="00836271"/>
    <w:rsid w:val="008372BE"/>
    <w:rsid w:val="00837524"/>
    <w:rsid w:val="0083760A"/>
    <w:rsid w:val="00837667"/>
    <w:rsid w:val="0084034D"/>
    <w:rsid w:val="008428EB"/>
    <w:rsid w:val="008444A7"/>
    <w:rsid w:val="00846028"/>
    <w:rsid w:val="00846AEE"/>
    <w:rsid w:val="00847627"/>
    <w:rsid w:val="00850FB3"/>
    <w:rsid w:val="00851252"/>
    <w:rsid w:val="00851CA4"/>
    <w:rsid w:val="0085275E"/>
    <w:rsid w:val="00852893"/>
    <w:rsid w:val="00853EB9"/>
    <w:rsid w:val="00854848"/>
    <w:rsid w:val="008552AB"/>
    <w:rsid w:val="00855387"/>
    <w:rsid w:val="00857179"/>
    <w:rsid w:val="00857908"/>
    <w:rsid w:val="00857CB0"/>
    <w:rsid w:val="008628D5"/>
    <w:rsid w:val="0086294E"/>
    <w:rsid w:val="0086366E"/>
    <w:rsid w:val="00863961"/>
    <w:rsid w:val="00863DCD"/>
    <w:rsid w:val="00863F29"/>
    <w:rsid w:val="00864956"/>
    <w:rsid w:val="00865268"/>
    <w:rsid w:val="008657D1"/>
    <w:rsid w:val="008659E2"/>
    <w:rsid w:val="00865E12"/>
    <w:rsid w:val="008675EE"/>
    <w:rsid w:val="008676E0"/>
    <w:rsid w:val="00867A35"/>
    <w:rsid w:val="008706D5"/>
    <w:rsid w:val="00870EF4"/>
    <w:rsid w:val="0087128E"/>
    <w:rsid w:val="0087294A"/>
    <w:rsid w:val="00874EFD"/>
    <w:rsid w:val="0087543A"/>
    <w:rsid w:val="00875689"/>
    <w:rsid w:val="008767F5"/>
    <w:rsid w:val="00877317"/>
    <w:rsid w:val="00877716"/>
    <w:rsid w:val="00877EAB"/>
    <w:rsid w:val="008817FF"/>
    <w:rsid w:val="00882D19"/>
    <w:rsid w:val="00884512"/>
    <w:rsid w:val="008855E6"/>
    <w:rsid w:val="00885A89"/>
    <w:rsid w:val="00886B19"/>
    <w:rsid w:val="00886FC8"/>
    <w:rsid w:val="008872BB"/>
    <w:rsid w:val="00887D65"/>
    <w:rsid w:val="0089008F"/>
    <w:rsid w:val="00890CCA"/>
    <w:rsid w:val="00891550"/>
    <w:rsid w:val="0089161F"/>
    <w:rsid w:val="00891B19"/>
    <w:rsid w:val="00892AE8"/>
    <w:rsid w:val="0089308B"/>
    <w:rsid w:val="00893A24"/>
    <w:rsid w:val="00894E68"/>
    <w:rsid w:val="008A0744"/>
    <w:rsid w:val="008A08DE"/>
    <w:rsid w:val="008A2BC4"/>
    <w:rsid w:val="008A2E20"/>
    <w:rsid w:val="008A34A9"/>
    <w:rsid w:val="008A356A"/>
    <w:rsid w:val="008A3995"/>
    <w:rsid w:val="008A4B7C"/>
    <w:rsid w:val="008A520F"/>
    <w:rsid w:val="008A5704"/>
    <w:rsid w:val="008A5DCE"/>
    <w:rsid w:val="008A69C1"/>
    <w:rsid w:val="008A6FF2"/>
    <w:rsid w:val="008B0047"/>
    <w:rsid w:val="008B0A25"/>
    <w:rsid w:val="008B254F"/>
    <w:rsid w:val="008B38EF"/>
    <w:rsid w:val="008B3D02"/>
    <w:rsid w:val="008B461D"/>
    <w:rsid w:val="008B539F"/>
    <w:rsid w:val="008B59B3"/>
    <w:rsid w:val="008B615D"/>
    <w:rsid w:val="008B75FE"/>
    <w:rsid w:val="008C04D3"/>
    <w:rsid w:val="008C156A"/>
    <w:rsid w:val="008C41EE"/>
    <w:rsid w:val="008C43C5"/>
    <w:rsid w:val="008C4AF2"/>
    <w:rsid w:val="008C55FC"/>
    <w:rsid w:val="008C59EC"/>
    <w:rsid w:val="008C5C03"/>
    <w:rsid w:val="008C7E78"/>
    <w:rsid w:val="008C7EE8"/>
    <w:rsid w:val="008D034C"/>
    <w:rsid w:val="008D0CB2"/>
    <w:rsid w:val="008D12DF"/>
    <w:rsid w:val="008D20E8"/>
    <w:rsid w:val="008D2162"/>
    <w:rsid w:val="008D2237"/>
    <w:rsid w:val="008D2FC6"/>
    <w:rsid w:val="008D30BF"/>
    <w:rsid w:val="008D6F08"/>
    <w:rsid w:val="008E1657"/>
    <w:rsid w:val="008E1BBE"/>
    <w:rsid w:val="008E2B40"/>
    <w:rsid w:val="008E48DC"/>
    <w:rsid w:val="008E60D6"/>
    <w:rsid w:val="008E73BD"/>
    <w:rsid w:val="008F0C7C"/>
    <w:rsid w:val="008F18E0"/>
    <w:rsid w:val="008F1973"/>
    <w:rsid w:val="008F1B98"/>
    <w:rsid w:val="008F1D05"/>
    <w:rsid w:val="008F3701"/>
    <w:rsid w:val="008F4DC9"/>
    <w:rsid w:val="008F5531"/>
    <w:rsid w:val="008F68DE"/>
    <w:rsid w:val="008F7922"/>
    <w:rsid w:val="009005B3"/>
    <w:rsid w:val="009006F8"/>
    <w:rsid w:val="00901022"/>
    <w:rsid w:val="009011F7"/>
    <w:rsid w:val="009012B4"/>
    <w:rsid w:val="00901674"/>
    <w:rsid w:val="009016B8"/>
    <w:rsid w:val="0090342D"/>
    <w:rsid w:val="00903C79"/>
    <w:rsid w:val="00903E7B"/>
    <w:rsid w:val="0090418D"/>
    <w:rsid w:val="00907288"/>
    <w:rsid w:val="00910D8C"/>
    <w:rsid w:val="00910F84"/>
    <w:rsid w:val="00911170"/>
    <w:rsid w:val="0091194D"/>
    <w:rsid w:val="009120FE"/>
    <w:rsid w:val="00912901"/>
    <w:rsid w:val="00912C22"/>
    <w:rsid w:val="00913419"/>
    <w:rsid w:val="00915013"/>
    <w:rsid w:val="00917532"/>
    <w:rsid w:val="0091755F"/>
    <w:rsid w:val="00920295"/>
    <w:rsid w:val="00920C8B"/>
    <w:rsid w:val="00921A17"/>
    <w:rsid w:val="00922DF6"/>
    <w:rsid w:val="0092313C"/>
    <w:rsid w:val="00924B0E"/>
    <w:rsid w:val="00924C35"/>
    <w:rsid w:val="0092681C"/>
    <w:rsid w:val="00926CDC"/>
    <w:rsid w:val="00926CF9"/>
    <w:rsid w:val="00926F5D"/>
    <w:rsid w:val="00927041"/>
    <w:rsid w:val="00927EEA"/>
    <w:rsid w:val="0093085B"/>
    <w:rsid w:val="00930DC3"/>
    <w:rsid w:val="00931CCA"/>
    <w:rsid w:val="00932BD2"/>
    <w:rsid w:val="009357C8"/>
    <w:rsid w:val="009361E6"/>
    <w:rsid w:val="0093634F"/>
    <w:rsid w:val="00936C4D"/>
    <w:rsid w:val="0093700E"/>
    <w:rsid w:val="00937301"/>
    <w:rsid w:val="0093745E"/>
    <w:rsid w:val="00937ABA"/>
    <w:rsid w:val="0094007B"/>
    <w:rsid w:val="009419EC"/>
    <w:rsid w:val="00943538"/>
    <w:rsid w:val="00943C6B"/>
    <w:rsid w:val="00944118"/>
    <w:rsid w:val="00944A61"/>
    <w:rsid w:val="00946D54"/>
    <w:rsid w:val="00946E19"/>
    <w:rsid w:val="00946FFD"/>
    <w:rsid w:val="00947DDB"/>
    <w:rsid w:val="0095023F"/>
    <w:rsid w:val="00950469"/>
    <w:rsid w:val="00951ADC"/>
    <w:rsid w:val="00951DE8"/>
    <w:rsid w:val="009520E7"/>
    <w:rsid w:val="00952554"/>
    <w:rsid w:val="0095407B"/>
    <w:rsid w:val="00954310"/>
    <w:rsid w:val="00955D2F"/>
    <w:rsid w:val="00955E32"/>
    <w:rsid w:val="0095655C"/>
    <w:rsid w:val="009565FA"/>
    <w:rsid w:val="00956F94"/>
    <w:rsid w:val="0096000C"/>
    <w:rsid w:val="009634E8"/>
    <w:rsid w:val="00964377"/>
    <w:rsid w:val="009658CC"/>
    <w:rsid w:val="00965DC4"/>
    <w:rsid w:val="0096757D"/>
    <w:rsid w:val="00970651"/>
    <w:rsid w:val="0097136E"/>
    <w:rsid w:val="00971BF4"/>
    <w:rsid w:val="009728FB"/>
    <w:rsid w:val="009754C6"/>
    <w:rsid w:val="00975790"/>
    <w:rsid w:val="0097608B"/>
    <w:rsid w:val="00980558"/>
    <w:rsid w:val="00980BE0"/>
    <w:rsid w:val="00980EAD"/>
    <w:rsid w:val="00983FDC"/>
    <w:rsid w:val="00985D88"/>
    <w:rsid w:val="0098637C"/>
    <w:rsid w:val="00986A91"/>
    <w:rsid w:val="00986AFB"/>
    <w:rsid w:val="00990B49"/>
    <w:rsid w:val="00991F38"/>
    <w:rsid w:val="00993F32"/>
    <w:rsid w:val="009941C9"/>
    <w:rsid w:val="00994487"/>
    <w:rsid w:val="00994FCA"/>
    <w:rsid w:val="00994FD9"/>
    <w:rsid w:val="00996D29"/>
    <w:rsid w:val="00997614"/>
    <w:rsid w:val="009A0143"/>
    <w:rsid w:val="009A0285"/>
    <w:rsid w:val="009A0B22"/>
    <w:rsid w:val="009A1151"/>
    <w:rsid w:val="009A2C5E"/>
    <w:rsid w:val="009A415E"/>
    <w:rsid w:val="009A4A55"/>
    <w:rsid w:val="009A59DD"/>
    <w:rsid w:val="009A5BFA"/>
    <w:rsid w:val="009A5D6E"/>
    <w:rsid w:val="009A6731"/>
    <w:rsid w:val="009A6818"/>
    <w:rsid w:val="009B115D"/>
    <w:rsid w:val="009B217B"/>
    <w:rsid w:val="009B5B88"/>
    <w:rsid w:val="009C0AB7"/>
    <w:rsid w:val="009C0F77"/>
    <w:rsid w:val="009C17B3"/>
    <w:rsid w:val="009C198D"/>
    <w:rsid w:val="009C1C33"/>
    <w:rsid w:val="009C2A5A"/>
    <w:rsid w:val="009C32F8"/>
    <w:rsid w:val="009C3341"/>
    <w:rsid w:val="009C337D"/>
    <w:rsid w:val="009C342C"/>
    <w:rsid w:val="009C4C1F"/>
    <w:rsid w:val="009C4E44"/>
    <w:rsid w:val="009C4FF1"/>
    <w:rsid w:val="009C50AD"/>
    <w:rsid w:val="009C58E5"/>
    <w:rsid w:val="009C640C"/>
    <w:rsid w:val="009C7B2C"/>
    <w:rsid w:val="009D10AC"/>
    <w:rsid w:val="009D1A34"/>
    <w:rsid w:val="009D3854"/>
    <w:rsid w:val="009D4AF6"/>
    <w:rsid w:val="009D4C25"/>
    <w:rsid w:val="009D535C"/>
    <w:rsid w:val="009D5AC8"/>
    <w:rsid w:val="009E0340"/>
    <w:rsid w:val="009E0517"/>
    <w:rsid w:val="009E079D"/>
    <w:rsid w:val="009E1018"/>
    <w:rsid w:val="009E21AF"/>
    <w:rsid w:val="009E3586"/>
    <w:rsid w:val="009E3AE1"/>
    <w:rsid w:val="009E560E"/>
    <w:rsid w:val="009E5CE1"/>
    <w:rsid w:val="009E5DA2"/>
    <w:rsid w:val="009E7213"/>
    <w:rsid w:val="009E74F8"/>
    <w:rsid w:val="009E75AB"/>
    <w:rsid w:val="009E7A2C"/>
    <w:rsid w:val="009F0276"/>
    <w:rsid w:val="009F0290"/>
    <w:rsid w:val="009F044F"/>
    <w:rsid w:val="009F103C"/>
    <w:rsid w:val="009F14CD"/>
    <w:rsid w:val="009F15C5"/>
    <w:rsid w:val="009F19DC"/>
    <w:rsid w:val="009F1EEC"/>
    <w:rsid w:val="009F312A"/>
    <w:rsid w:val="009F3828"/>
    <w:rsid w:val="009F3C49"/>
    <w:rsid w:val="009F44C8"/>
    <w:rsid w:val="009F64F6"/>
    <w:rsid w:val="00A00950"/>
    <w:rsid w:val="00A02302"/>
    <w:rsid w:val="00A038DA"/>
    <w:rsid w:val="00A03DAC"/>
    <w:rsid w:val="00A03DE1"/>
    <w:rsid w:val="00A041F2"/>
    <w:rsid w:val="00A04431"/>
    <w:rsid w:val="00A05644"/>
    <w:rsid w:val="00A05A3F"/>
    <w:rsid w:val="00A05AC4"/>
    <w:rsid w:val="00A060F1"/>
    <w:rsid w:val="00A0688D"/>
    <w:rsid w:val="00A07026"/>
    <w:rsid w:val="00A076B6"/>
    <w:rsid w:val="00A07C28"/>
    <w:rsid w:val="00A109FB"/>
    <w:rsid w:val="00A1263F"/>
    <w:rsid w:val="00A12733"/>
    <w:rsid w:val="00A127E2"/>
    <w:rsid w:val="00A12DA8"/>
    <w:rsid w:val="00A138AF"/>
    <w:rsid w:val="00A138C7"/>
    <w:rsid w:val="00A1399C"/>
    <w:rsid w:val="00A13B04"/>
    <w:rsid w:val="00A14A12"/>
    <w:rsid w:val="00A162B4"/>
    <w:rsid w:val="00A16686"/>
    <w:rsid w:val="00A1669A"/>
    <w:rsid w:val="00A17389"/>
    <w:rsid w:val="00A20C48"/>
    <w:rsid w:val="00A20E74"/>
    <w:rsid w:val="00A223B1"/>
    <w:rsid w:val="00A23127"/>
    <w:rsid w:val="00A23285"/>
    <w:rsid w:val="00A23442"/>
    <w:rsid w:val="00A239A0"/>
    <w:rsid w:val="00A23ACB"/>
    <w:rsid w:val="00A23CAB"/>
    <w:rsid w:val="00A23F14"/>
    <w:rsid w:val="00A24A91"/>
    <w:rsid w:val="00A24F0D"/>
    <w:rsid w:val="00A25C76"/>
    <w:rsid w:val="00A27027"/>
    <w:rsid w:val="00A27408"/>
    <w:rsid w:val="00A27B49"/>
    <w:rsid w:val="00A27FA9"/>
    <w:rsid w:val="00A30573"/>
    <w:rsid w:val="00A3058A"/>
    <w:rsid w:val="00A317C2"/>
    <w:rsid w:val="00A32129"/>
    <w:rsid w:val="00A331B6"/>
    <w:rsid w:val="00A33904"/>
    <w:rsid w:val="00A370A9"/>
    <w:rsid w:val="00A371AF"/>
    <w:rsid w:val="00A409A3"/>
    <w:rsid w:val="00A40A2C"/>
    <w:rsid w:val="00A40A70"/>
    <w:rsid w:val="00A4166E"/>
    <w:rsid w:val="00A424E9"/>
    <w:rsid w:val="00A42931"/>
    <w:rsid w:val="00A43127"/>
    <w:rsid w:val="00A43F04"/>
    <w:rsid w:val="00A4448D"/>
    <w:rsid w:val="00A4449E"/>
    <w:rsid w:val="00A455F0"/>
    <w:rsid w:val="00A5011E"/>
    <w:rsid w:val="00A50334"/>
    <w:rsid w:val="00A50394"/>
    <w:rsid w:val="00A505E4"/>
    <w:rsid w:val="00A50A57"/>
    <w:rsid w:val="00A51984"/>
    <w:rsid w:val="00A5233C"/>
    <w:rsid w:val="00A52A31"/>
    <w:rsid w:val="00A52C0D"/>
    <w:rsid w:val="00A536D5"/>
    <w:rsid w:val="00A540FA"/>
    <w:rsid w:val="00A558C5"/>
    <w:rsid w:val="00A55A7F"/>
    <w:rsid w:val="00A571BF"/>
    <w:rsid w:val="00A57F17"/>
    <w:rsid w:val="00A637CA"/>
    <w:rsid w:val="00A63875"/>
    <w:rsid w:val="00A63CCF"/>
    <w:rsid w:val="00A66C79"/>
    <w:rsid w:val="00A671AE"/>
    <w:rsid w:val="00A672C8"/>
    <w:rsid w:val="00A67A01"/>
    <w:rsid w:val="00A67F07"/>
    <w:rsid w:val="00A703BB"/>
    <w:rsid w:val="00A705E7"/>
    <w:rsid w:val="00A72EC3"/>
    <w:rsid w:val="00A73B8A"/>
    <w:rsid w:val="00A73FB5"/>
    <w:rsid w:val="00A7401A"/>
    <w:rsid w:val="00A744A5"/>
    <w:rsid w:val="00A74922"/>
    <w:rsid w:val="00A74954"/>
    <w:rsid w:val="00A7541E"/>
    <w:rsid w:val="00A75B63"/>
    <w:rsid w:val="00A75DC2"/>
    <w:rsid w:val="00A7667C"/>
    <w:rsid w:val="00A76AF7"/>
    <w:rsid w:val="00A8055A"/>
    <w:rsid w:val="00A80713"/>
    <w:rsid w:val="00A83DB0"/>
    <w:rsid w:val="00A840C4"/>
    <w:rsid w:val="00A84261"/>
    <w:rsid w:val="00A84491"/>
    <w:rsid w:val="00A86D22"/>
    <w:rsid w:val="00A8708D"/>
    <w:rsid w:val="00A91284"/>
    <w:rsid w:val="00A92D3B"/>
    <w:rsid w:val="00A93E9A"/>
    <w:rsid w:val="00A947DB"/>
    <w:rsid w:val="00A957C0"/>
    <w:rsid w:val="00A97B63"/>
    <w:rsid w:val="00A97B91"/>
    <w:rsid w:val="00AA27D7"/>
    <w:rsid w:val="00AA2E32"/>
    <w:rsid w:val="00AA3A3D"/>
    <w:rsid w:val="00AA4C9A"/>
    <w:rsid w:val="00AA5B03"/>
    <w:rsid w:val="00AA67BC"/>
    <w:rsid w:val="00AA7984"/>
    <w:rsid w:val="00AB0204"/>
    <w:rsid w:val="00AB2125"/>
    <w:rsid w:val="00AB54C7"/>
    <w:rsid w:val="00AB6133"/>
    <w:rsid w:val="00AB6A66"/>
    <w:rsid w:val="00AC065C"/>
    <w:rsid w:val="00AC1F84"/>
    <w:rsid w:val="00AC48AB"/>
    <w:rsid w:val="00AC6D90"/>
    <w:rsid w:val="00AC7D1C"/>
    <w:rsid w:val="00AD080C"/>
    <w:rsid w:val="00AD1439"/>
    <w:rsid w:val="00AD1B58"/>
    <w:rsid w:val="00AD2114"/>
    <w:rsid w:val="00AD388A"/>
    <w:rsid w:val="00AD3B55"/>
    <w:rsid w:val="00AD5A87"/>
    <w:rsid w:val="00AD75C0"/>
    <w:rsid w:val="00AD7C0A"/>
    <w:rsid w:val="00AE0EC6"/>
    <w:rsid w:val="00AE30BC"/>
    <w:rsid w:val="00AE409B"/>
    <w:rsid w:val="00AE43E3"/>
    <w:rsid w:val="00AE4B1B"/>
    <w:rsid w:val="00AF0CA9"/>
    <w:rsid w:val="00AF0E1B"/>
    <w:rsid w:val="00AF1036"/>
    <w:rsid w:val="00AF1119"/>
    <w:rsid w:val="00AF1E8E"/>
    <w:rsid w:val="00AF261B"/>
    <w:rsid w:val="00AF3C43"/>
    <w:rsid w:val="00AF44B0"/>
    <w:rsid w:val="00AF46AE"/>
    <w:rsid w:val="00AF4AF3"/>
    <w:rsid w:val="00AF533D"/>
    <w:rsid w:val="00AF545F"/>
    <w:rsid w:val="00AF59BF"/>
    <w:rsid w:val="00AF5D5B"/>
    <w:rsid w:val="00AF63B1"/>
    <w:rsid w:val="00AF7429"/>
    <w:rsid w:val="00AF7694"/>
    <w:rsid w:val="00B005AC"/>
    <w:rsid w:val="00B00639"/>
    <w:rsid w:val="00B02659"/>
    <w:rsid w:val="00B0328F"/>
    <w:rsid w:val="00B03D2B"/>
    <w:rsid w:val="00B0425E"/>
    <w:rsid w:val="00B05993"/>
    <w:rsid w:val="00B061B7"/>
    <w:rsid w:val="00B06691"/>
    <w:rsid w:val="00B06CF7"/>
    <w:rsid w:val="00B07E45"/>
    <w:rsid w:val="00B07EC0"/>
    <w:rsid w:val="00B107F0"/>
    <w:rsid w:val="00B111D9"/>
    <w:rsid w:val="00B11B70"/>
    <w:rsid w:val="00B12402"/>
    <w:rsid w:val="00B1395B"/>
    <w:rsid w:val="00B1531A"/>
    <w:rsid w:val="00B157B0"/>
    <w:rsid w:val="00B16BC4"/>
    <w:rsid w:val="00B16CCE"/>
    <w:rsid w:val="00B1734B"/>
    <w:rsid w:val="00B173A7"/>
    <w:rsid w:val="00B1790E"/>
    <w:rsid w:val="00B17951"/>
    <w:rsid w:val="00B20107"/>
    <w:rsid w:val="00B20629"/>
    <w:rsid w:val="00B20766"/>
    <w:rsid w:val="00B226E9"/>
    <w:rsid w:val="00B22938"/>
    <w:rsid w:val="00B22AFE"/>
    <w:rsid w:val="00B24593"/>
    <w:rsid w:val="00B254BE"/>
    <w:rsid w:val="00B27120"/>
    <w:rsid w:val="00B27542"/>
    <w:rsid w:val="00B277AD"/>
    <w:rsid w:val="00B27B39"/>
    <w:rsid w:val="00B34EE8"/>
    <w:rsid w:val="00B352AD"/>
    <w:rsid w:val="00B40DBA"/>
    <w:rsid w:val="00B41740"/>
    <w:rsid w:val="00B42E8E"/>
    <w:rsid w:val="00B43799"/>
    <w:rsid w:val="00B43903"/>
    <w:rsid w:val="00B43E70"/>
    <w:rsid w:val="00B4722E"/>
    <w:rsid w:val="00B4725A"/>
    <w:rsid w:val="00B475C0"/>
    <w:rsid w:val="00B50885"/>
    <w:rsid w:val="00B51C78"/>
    <w:rsid w:val="00B51D72"/>
    <w:rsid w:val="00B52CB1"/>
    <w:rsid w:val="00B532E6"/>
    <w:rsid w:val="00B536EE"/>
    <w:rsid w:val="00B54855"/>
    <w:rsid w:val="00B54CBD"/>
    <w:rsid w:val="00B55793"/>
    <w:rsid w:val="00B563F0"/>
    <w:rsid w:val="00B56F3B"/>
    <w:rsid w:val="00B57E00"/>
    <w:rsid w:val="00B604A8"/>
    <w:rsid w:val="00B61E58"/>
    <w:rsid w:val="00B62278"/>
    <w:rsid w:val="00B624C8"/>
    <w:rsid w:val="00B6321E"/>
    <w:rsid w:val="00B6437A"/>
    <w:rsid w:val="00B64AC9"/>
    <w:rsid w:val="00B65105"/>
    <w:rsid w:val="00B6520A"/>
    <w:rsid w:val="00B6590B"/>
    <w:rsid w:val="00B6754B"/>
    <w:rsid w:val="00B7008C"/>
    <w:rsid w:val="00B72F94"/>
    <w:rsid w:val="00B739DC"/>
    <w:rsid w:val="00B74886"/>
    <w:rsid w:val="00B775C3"/>
    <w:rsid w:val="00B8007B"/>
    <w:rsid w:val="00B806D3"/>
    <w:rsid w:val="00B80748"/>
    <w:rsid w:val="00B80C19"/>
    <w:rsid w:val="00B813EE"/>
    <w:rsid w:val="00B82BEE"/>
    <w:rsid w:val="00B861AA"/>
    <w:rsid w:val="00B90087"/>
    <w:rsid w:val="00B90B72"/>
    <w:rsid w:val="00B912A3"/>
    <w:rsid w:val="00B930A0"/>
    <w:rsid w:val="00B9313D"/>
    <w:rsid w:val="00B93BE4"/>
    <w:rsid w:val="00B93BEA"/>
    <w:rsid w:val="00B944C6"/>
    <w:rsid w:val="00B94C15"/>
    <w:rsid w:val="00B95B0A"/>
    <w:rsid w:val="00BA1B42"/>
    <w:rsid w:val="00BA1DB9"/>
    <w:rsid w:val="00BA24B7"/>
    <w:rsid w:val="00BA2639"/>
    <w:rsid w:val="00BA2A4A"/>
    <w:rsid w:val="00BA2C9F"/>
    <w:rsid w:val="00BA307A"/>
    <w:rsid w:val="00BA3B90"/>
    <w:rsid w:val="00BA486A"/>
    <w:rsid w:val="00BA5013"/>
    <w:rsid w:val="00BA7EAB"/>
    <w:rsid w:val="00BB1D83"/>
    <w:rsid w:val="00BB2059"/>
    <w:rsid w:val="00BB2644"/>
    <w:rsid w:val="00BB30EA"/>
    <w:rsid w:val="00BB437E"/>
    <w:rsid w:val="00BB4D1F"/>
    <w:rsid w:val="00BB5309"/>
    <w:rsid w:val="00BB717B"/>
    <w:rsid w:val="00BC142F"/>
    <w:rsid w:val="00BC1541"/>
    <w:rsid w:val="00BC15CB"/>
    <w:rsid w:val="00BC2E9F"/>
    <w:rsid w:val="00BC3A49"/>
    <w:rsid w:val="00BC41F9"/>
    <w:rsid w:val="00BC44E4"/>
    <w:rsid w:val="00BC45F0"/>
    <w:rsid w:val="00BC4C3D"/>
    <w:rsid w:val="00BC63EA"/>
    <w:rsid w:val="00BD02F5"/>
    <w:rsid w:val="00BD0BE8"/>
    <w:rsid w:val="00BD2DEF"/>
    <w:rsid w:val="00BD32DE"/>
    <w:rsid w:val="00BD36F7"/>
    <w:rsid w:val="00BD3B73"/>
    <w:rsid w:val="00BD3FEB"/>
    <w:rsid w:val="00BD6B80"/>
    <w:rsid w:val="00BD7268"/>
    <w:rsid w:val="00BD7857"/>
    <w:rsid w:val="00BD788C"/>
    <w:rsid w:val="00BE0828"/>
    <w:rsid w:val="00BE0A99"/>
    <w:rsid w:val="00BE17A7"/>
    <w:rsid w:val="00BE2296"/>
    <w:rsid w:val="00BE2DA9"/>
    <w:rsid w:val="00BE3D79"/>
    <w:rsid w:val="00BE5851"/>
    <w:rsid w:val="00BE5E75"/>
    <w:rsid w:val="00BE751E"/>
    <w:rsid w:val="00BE7A41"/>
    <w:rsid w:val="00BE7FF1"/>
    <w:rsid w:val="00BF0767"/>
    <w:rsid w:val="00BF0EBB"/>
    <w:rsid w:val="00BF237B"/>
    <w:rsid w:val="00BF25CC"/>
    <w:rsid w:val="00BF2661"/>
    <w:rsid w:val="00BF2C14"/>
    <w:rsid w:val="00BF2D75"/>
    <w:rsid w:val="00BF5CD1"/>
    <w:rsid w:val="00BF61CF"/>
    <w:rsid w:val="00C01A89"/>
    <w:rsid w:val="00C0587A"/>
    <w:rsid w:val="00C05E63"/>
    <w:rsid w:val="00C077B0"/>
    <w:rsid w:val="00C077CE"/>
    <w:rsid w:val="00C1017C"/>
    <w:rsid w:val="00C11996"/>
    <w:rsid w:val="00C11CC9"/>
    <w:rsid w:val="00C13F39"/>
    <w:rsid w:val="00C1400D"/>
    <w:rsid w:val="00C14142"/>
    <w:rsid w:val="00C146D1"/>
    <w:rsid w:val="00C146F2"/>
    <w:rsid w:val="00C15877"/>
    <w:rsid w:val="00C16336"/>
    <w:rsid w:val="00C171C9"/>
    <w:rsid w:val="00C1744C"/>
    <w:rsid w:val="00C20680"/>
    <w:rsid w:val="00C212EE"/>
    <w:rsid w:val="00C21339"/>
    <w:rsid w:val="00C215E8"/>
    <w:rsid w:val="00C21941"/>
    <w:rsid w:val="00C21BDC"/>
    <w:rsid w:val="00C22441"/>
    <w:rsid w:val="00C240CA"/>
    <w:rsid w:val="00C24256"/>
    <w:rsid w:val="00C2554C"/>
    <w:rsid w:val="00C25BD4"/>
    <w:rsid w:val="00C262CC"/>
    <w:rsid w:val="00C26B37"/>
    <w:rsid w:val="00C26B86"/>
    <w:rsid w:val="00C26C58"/>
    <w:rsid w:val="00C27076"/>
    <w:rsid w:val="00C3046A"/>
    <w:rsid w:val="00C3111B"/>
    <w:rsid w:val="00C31D5D"/>
    <w:rsid w:val="00C334BB"/>
    <w:rsid w:val="00C34ED3"/>
    <w:rsid w:val="00C3528E"/>
    <w:rsid w:val="00C36CEE"/>
    <w:rsid w:val="00C37036"/>
    <w:rsid w:val="00C43DE7"/>
    <w:rsid w:val="00C43E90"/>
    <w:rsid w:val="00C44B53"/>
    <w:rsid w:val="00C44EFE"/>
    <w:rsid w:val="00C46742"/>
    <w:rsid w:val="00C46FCD"/>
    <w:rsid w:val="00C51BDB"/>
    <w:rsid w:val="00C51C8A"/>
    <w:rsid w:val="00C52662"/>
    <w:rsid w:val="00C527B1"/>
    <w:rsid w:val="00C5303F"/>
    <w:rsid w:val="00C532B7"/>
    <w:rsid w:val="00C54E82"/>
    <w:rsid w:val="00C55D8A"/>
    <w:rsid w:val="00C56315"/>
    <w:rsid w:val="00C5694D"/>
    <w:rsid w:val="00C56A09"/>
    <w:rsid w:val="00C57E8F"/>
    <w:rsid w:val="00C57FBA"/>
    <w:rsid w:val="00C615E9"/>
    <w:rsid w:val="00C61F28"/>
    <w:rsid w:val="00C622B4"/>
    <w:rsid w:val="00C63D45"/>
    <w:rsid w:val="00C64FCC"/>
    <w:rsid w:val="00C65028"/>
    <w:rsid w:val="00C661D8"/>
    <w:rsid w:val="00C66962"/>
    <w:rsid w:val="00C6736C"/>
    <w:rsid w:val="00C7033A"/>
    <w:rsid w:val="00C7073D"/>
    <w:rsid w:val="00C71105"/>
    <w:rsid w:val="00C7409B"/>
    <w:rsid w:val="00C755A4"/>
    <w:rsid w:val="00C768EF"/>
    <w:rsid w:val="00C77700"/>
    <w:rsid w:val="00C810B0"/>
    <w:rsid w:val="00C81C25"/>
    <w:rsid w:val="00C82FEC"/>
    <w:rsid w:val="00C84016"/>
    <w:rsid w:val="00C843C0"/>
    <w:rsid w:val="00C850A4"/>
    <w:rsid w:val="00C925BD"/>
    <w:rsid w:val="00C927EA"/>
    <w:rsid w:val="00C939F5"/>
    <w:rsid w:val="00C94204"/>
    <w:rsid w:val="00C943EA"/>
    <w:rsid w:val="00C94A2C"/>
    <w:rsid w:val="00C95A1F"/>
    <w:rsid w:val="00C9646F"/>
    <w:rsid w:val="00C96CA0"/>
    <w:rsid w:val="00C97DA3"/>
    <w:rsid w:val="00CA066A"/>
    <w:rsid w:val="00CA1362"/>
    <w:rsid w:val="00CA4BC2"/>
    <w:rsid w:val="00CA507C"/>
    <w:rsid w:val="00CA65BF"/>
    <w:rsid w:val="00CA68F4"/>
    <w:rsid w:val="00CA7286"/>
    <w:rsid w:val="00CB03BE"/>
    <w:rsid w:val="00CB0932"/>
    <w:rsid w:val="00CB09C1"/>
    <w:rsid w:val="00CB0A16"/>
    <w:rsid w:val="00CB0AF0"/>
    <w:rsid w:val="00CB1BD3"/>
    <w:rsid w:val="00CB22A3"/>
    <w:rsid w:val="00CB22A5"/>
    <w:rsid w:val="00CB3143"/>
    <w:rsid w:val="00CB347F"/>
    <w:rsid w:val="00CB4893"/>
    <w:rsid w:val="00CB4D87"/>
    <w:rsid w:val="00CB59BB"/>
    <w:rsid w:val="00CB65B6"/>
    <w:rsid w:val="00CB6646"/>
    <w:rsid w:val="00CB76ED"/>
    <w:rsid w:val="00CB79EA"/>
    <w:rsid w:val="00CC16F5"/>
    <w:rsid w:val="00CC40EF"/>
    <w:rsid w:val="00CC51E0"/>
    <w:rsid w:val="00CC6072"/>
    <w:rsid w:val="00CC6199"/>
    <w:rsid w:val="00CC63DD"/>
    <w:rsid w:val="00CC6768"/>
    <w:rsid w:val="00CC7F52"/>
    <w:rsid w:val="00CD1A19"/>
    <w:rsid w:val="00CD34A1"/>
    <w:rsid w:val="00CD40A7"/>
    <w:rsid w:val="00CD444C"/>
    <w:rsid w:val="00CD5B63"/>
    <w:rsid w:val="00CD7D82"/>
    <w:rsid w:val="00CE01F5"/>
    <w:rsid w:val="00CE1B81"/>
    <w:rsid w:val="00CE306C"/>
    <w:rsid w:val="00CE3AA8"/>
    <w:rsid w:val="00CE4162"/>
    <w:rsid w:val="00CE503B"/>
    <w:rsid w:val="00CE54A8"/>
    <w:rsid w:val="00CE589C"/>
    <w:rsid w:val="00CE6219"/>
    <w:rsid w:val="00CE7046"/>
    <w:rsid w:val="00CE799F"/>
    <w:rsid w:val="00CE7B69"/>
    <w:rsid w:val="00CF04FA"/>
    <w:rsid w:val="00CF1213"/>
    <w:rsid w:val="00CF1DFC"/>
    <w:rsid w:val="00CF1E5C"/>
    <w:rsid w:val="00CF1F92"/>
    <w:rsid w:val="00CF2641"/>
    <w:rsid w:val="00CF4172"/>
    <w:rsid w:val="00CF584C"/>
    <w:rsid w:val="00CF586B"/>
    <w:rsid w:val="00CF5C35"/>
    <w:rsid w:val="00CF6414"/>
    <w:rsid w:val="00CF6A5A"/>
    <w:rsid w:val="00CF704A"/>
    <w:rsid w:val="00D01CF1"/>
    <w:rsid w:val="00D03BC3"/>
    <w:rsid w:val="00D0421D"/>
    <w:rsid w:val="00D045EF"/>
    <w:rsid w:val="00D04708"/>
    <w:rsid w:val="00D04B9E"/>
    <w:rsid w:val="00D06453"/>
    <w:rsid w:val="00D073CB"/>
    <w:rsid w:val="00D0762E"/>
    <w:rsid w:val="00D07BEF"/>
    <w:rsid w:val="00D10BA9"/>
    <w:rsid w:val="00D10CA8"/>
    <w:rsid w:val="00D11C9D"/>
    <w:rsid w:val="00D12300"/>
    <w:rsid w:val="00D12F11"/>
    <w:rsid w:val="00D1308B"/>
    <w:rsid w:val="00D13EBD"/>
    <w:rsid w:val="00D156A4"/>
    <w:rsid w:val="00D1583D"/>
    <w:rsid w:val="00D16FC2"/>
    <w:rsid w:val="00D179CA"/>
    <w:rsid w:val="00D17E05"/>
    <w:rsid w:val="00D2025F"/>
    <w:rsid w:val="00D20B8D"/>
    <w:rsid w:val="00D21198"/>
    <w:rsid w:val="00D21362"/>
    <w:rsid w:val="00D21384"/>
    <w:rsid w:val="00D22058"/>
    <w:rsid w:val="00D25518"/>
    <w:rsid w:val="00D31C4E"/>
    <w:rsid w:val="00D31D33"/>
    <w:rsid w:val="00D324D6"/>
    <w:rsid w:val="00D32F10"/>
    <w:rsid w:val="00D334B7"/>
    <w:rsid w:val="00D344AD"/>
    <w:rsid w:val="00D35682"/>
    <w:rsid w:val="00D35D19"/>
    <w:rsid w:val="00D401E4"/>
    <w:rsid w:val="00D4189D"/>
    <w:rsid w:val="00D42DDF"/>
    <w:rsid w:val="00D44EE6"/>
    <w:rsid w:val="00D463C6"/>
    <w:rsid w:val="00D4754D"/>
    <w:rsid w:val="00D53279"/>
    <w:rsid w:val="00D548C3"/>
    <w:rsid w:val="00D54A1A"/>
    <w:rsid w:val="00D5670B"/>
    <w:rsid w:val="00D57220"/>
    <w:rsid w:val="00D5784C"/>
    <w:rsid w:val="00D60014"/>
    <w:rsid w:val="00D6141C"/>
    <w:rsid w:val="00D61692"/>
    <w:rsid w:val="00D61C86"/>
    <w:rsid w:val="00D627EB"/>
    <w:rsid w:val="00D62986"/>
    <w:rsid w:val="00D62D8C"/>
    <w:rsid w:val="00D639DC"/>
    <w:rsid w:val="00D63B91"/>
    <w:rsid w:val="00D6499A"/>
    <w:rsid w:val="00D660F0"/>
    <w:rsid w:val="00D664C0"/>
    <w:rsid w:val="00D670F6"/>
    <w:rsid w:val="00D71653"/>
    <w:rsid w:val="00D72270"/>
    <w:rsid w:val="00D73AD7"/>
    <w:rsid w:val="00D777AD"/>
    <w:rsid w:val="00D803FB"/>
    <w:rsid w:val="00D805A4"/>
    <w:rsid w:val="00D81A3A"/>
    <w:rsid w:val="00D8465F"/>
    <w:rsid w:val="00D84901"/>
    <w:rsid w:val="00D851D4"/>
    <w:rsid w:val="00D8539A"/>
    <w:rsid w:val="00D87C99"/>
    <w:rsid w:val="00D90139"/>
    <w:rsid w:val="00D9074A"/>
    <w:rsid w:val="00D907BC"/>
    <w:rsid w:val="00D90810"/>
    <w:rsid w:val="00D93696"/>
    <w:rsid w:val="00D93964"/>
    <w:rsid w:val="00D954D1"/>
    <w:rsid w:val="00D9654D"/>
    <w:rsid w:val="00D96D01"/>
    <w:rsid w:val="00D96E15"/>
    <w:rsid w:val="00D97943"/>
    <w:rsid w:val="00DA05D6"/>
    <w:rsid w:val="00DA11D7"/>
    <w:rsid w:val="00DA1322"/>
    <w:rsid w:val="00DA44DD"/>
    <w:rsid w:val="00DA7153"/>
    <w:rsid w:val="00DA7757"/>
    <w:rsid w:val="00DB1EE4"/>
    <w:rsid w:val="00DB3DC7"/>
    <w:rsid w:val="00DB444E"/>
    <w:rsid w:val="00DB560F"/>
    <w:rsid w:val="00DB607F"/>
    <w:rsid w:val="00DB7242"/>
    <w:rsid w:val="00DB7A14"/>
    <w:rsid w:val="00DB7B12"/>
    <w:rsid w:val="00DC034D"/>
    <w:rsid w:val="00DC0A35"/>
    <w:rsid w:val="00DC1A8E"/>
    <w:rsid w:val="00DC1AAD"/>
    <w:rsid w:val="00DC1AC5"/>
    <w:rsid w:val="00DC44B8"/>
    <w:rsid w:val="00DC49D4"/>
    <w:rsid w:val="00DC4AFD"/>
    <w:rsid w:val="00DC4CE5"/>
    <w:rsid w:val="00DC62D2"/>
    <w:rsid w:val="00DC7705"/>
    <w:rsid w:val="00DD07C0"/>
    <w:rsid w:val="00DD0947"/>
    <w:rsid w:val="00DD0E7C"/>
    <w:rsid w:val="00DD1014"/>
    <w:rsid w:val="00DD1491"/>
    <w:rsid w:val="00DD1923"/>
    <w:rsid w:val="00DD1C05"/>
    <w:rsid w:val="00DD2622"/>
    <w:rsid w:val="00DD3823"/>
    <w:rsid w:val="00DD4258"/>
    <w:rsid w:val="00DD48B9"/>
    <w:rsid w:val="00DD5A88"/>
    <w:rsid w:val="00DD5BCF"/>
    <w:rsid w:val="00DD68B5"/>
    <w:rsid w:val="00DD6FB8"/>
    <w:rsid w:val="00DD74DC"/>
    <w:rsid w:val="00DD75CC"/>
    <w:rsid w:val="00DD78E4"/>
    <w:rsid w:val="00DE008A"/>
    <w:rsid w:val="00DE0381"/>
    <w:rsid w:val="00DE0BDC"/>
    <w:rsid w:val="00DE11DE"/>
    <w:rsid w:val="00DE297D"/>
    <w:rsid w:val="00DE2991"/>
    <w:rsid w:val="00DE326A"/>
    <w:rsid w:val="00DE4FA4"/>
    <w:rsid w:val="00DE5E01"/>
    <w:rsid w:val="00DE6BF8"/>
    <w:rsid w:val="00DE6C2F"/>
    <w:rsid w:val="00DE7A24"/>
    <w:rsid w:val="00DE7DD2"/>
    <w:rsid w:val="00DF04B0"/>
    <w:rsid w:val="00DF11E7"/>
    <w:rsid w:val="00DF2072"/>
    <w:rsid w:val="00DF4D50"/>
    <w:rsid w:val="00DF4F65"/>
    <w:rsid w:val="00DF6CC4"/>
    <w:rsid w:val="00DF6DB3"/>
    <w:rsid w:val="00E0088E"/>
    <w:rsid w:val="00E01A3E"/>
    <w:rsid w:val="00E02E3D"/>
    <w:rsid w:val="00E03B69"/>
    <w:rsid w:val="00E048D4"/>
    <w:rsid w:val="00E056A7"/>
    <w:rsid w:val="00E05790"/>
    <w:rsid w:val="00E058C4"/>
    <w:rsid w:val="00E063DD"/>
    <w:rsid w:val="00E10A22"/>
    <w:rsid w:val="00E10DCD"/>
    <w:rsid w:val="00E110E6"/>
    <w:rsid w:val="00E113D7"/>
    <w:rsid w:val="00E12149"/>
    <w:rsid w:val="00E126BC"/>
    <w:rsid w:val="00E126EB"/>
    <w:rsid w:val="00E13B7C"/>
    <w:rsid w:val="00E13ECB"/>
    <w:rsid w:val="00E15302"/>
    <w:rsid w:val="00E15470"/>
    <w:rsid w:val="00E16436"/>
    <w:rsid w:val="00E164C5"/>
    <w:rsid w:val="00E1719B"/>
    <w:rsid w:val="00E200A2"/>
    <w:rsid w:val="00E211A2"/>
    <w:rsid w:val="00E21CC3"/>
    <w:rsid w:val="00E222DE"/>
    <w:rsid w:val="00E2259D"/>
    <w:rsid w:val="00E226DC"/>
    <w:rsid w:val="00E2281D"/>
    <w:rsid w:val="00E23CB7"/>
    <w:rsid w:val="00E242C0"/>
    <w:rsid w:val="00E24E0F"/>
    <w:rsid w:val="00E25DF3"/>
    <w:rsid w:val="00E271D7"/>
    <w:rsid w:val="00E27CAF"/>
    <w:rsid w:val="00E304C9"/>
    <w:rsid w:val="00E30776"/>
    <w:rsid w:val="00E31076"/>
    <w:rsid w:val="00E33640"/>
    <w:rsid w:val="00E337FE"/>
    <w:rsid w:val="00E340A7"/>
    <w:rsid w:val="00E345AE"/>
    <w:rsid w:val="00E34CC2"/>
    <w:rsid w:val="00E35328"/>
    <w:rsid w:val="00E3594F"/>
    <w:rsid w:val="00E368F0"/>
    <w:rsid w:val="00E37416"/>
    <w:rsid w:val="00E40C08"/>
    <w:rsid w:val="00E40F51"/>
    <w:rsid w:val="00E41343"/>
    <w:rsid w:val="00E41459"/>
    <w:rsid w:val="00E41820"/>
    <w:rsid w:val="00E41BFB"/>
    <w:rsid w:val="00E4224B"/>
    <w:rsid w:val="00E42BAA"/>
    <w:rsid w:val="00E44E79"/>
    <w:rsid w:val="00E44F4C"/>
    <w:rsid w:val="00E45095"/>
    <w:rsid w:val="00E45AAE"/>
    <w:rsid w:val="00E50E30"/>
    <w:rsid w:val="00E5124C"/>
    <w:rsid w:val="00E514F8"/>
    <w:rsid w:val="00E52675"/>
    <w:rsid w:val="00E52AA3"/>
    <w:rsid w:val="00E53C65"/>
    <w:rsid w:val="00E54638"/>
    <w:rsid w:val="00E55EE8"/>
    <w:rsid w:val="00E56C5F"/>
    <w:rsid w:val="00E57186"/>
    <w:rsid w:val="00E578EC"/>
    <w:rsid w:val="00E6130D"/>
    <w:rsid w:val="00E61953"/>
    <w:rsid w:val="00E619AA"/>
    <w:rsid w:val="00E6213C"/>
    <w:rsid w:val="00E623D8"/>
    <w:rsid w:val="00E63B1E"/>
    <w:rsid w:val="00E6409B"/>
    <w:rsid w:val="00E646A4"/>
    <w:rsid w:val="00E65582"/>
    <w:rsid w:val="00E65B1B"/>
    <w:rsid w:val="00E65C0E"/>
    <w:rsid w:val="00E664BF"/>
    <w:rsid w:val="00E6662E"/>
    <w:rsid w:val="00E66A88"/>
    <w:rsid w:val="00E67CE8"/>
    <w:rsid w:val="00E702D8"/>
    <w:rsid w:val="00E70CA9"/>
    <w:rsid w:val="00E715CF"/>
    <w:rsid w:val="00E725D6"/>
    <w:rsid w:val="00E7274C"/>
    <w:rsid w:val="00E7343D"/>
    <w:rsid w:val="00E74B2A"/>
    <w:rsid w:val="00E75391"/>
    <w:rsid w:val="00E75718"/>
    <w:rsid w:val="00E7668C"/>
    <w:rsid w:val="00E767BD"/>
    <w:rsid w:val="00E76BC4"/>
    <w:rsid w:val="00E818D3"/>
    <w:rsid w:val="00E832EE"/>
    <w:rsid w:val="00E83C27"/>
    <w:rsid w:val="00E849F8"/>
    <w:rsid w:val="00E84F79"/>
    <w:rsid w:val="00E85D38"/>
    <w:rsid w:val="00E8621D"/>
    <w:rsid w:val="00E87F2B"/>
    <w:rsid w:val="00E90026"/>
    <w:rsid w:val="00E90A0F"/>
    <w:rsid w:val="00E91FE8"/>
    <w:rsid w:val="00E92329"/>
    <w:rsid w:val="00E93783"/>
    <w:rsid w:val="00E94E3F"/>
    <w:rsid w:val="00E95441"/>
    <w:rsid w:val="00E95815"/>
    <w:rsid w:val="00E972ED"/>
    <w:rsid w:val="00E97A2A"/>
    <w:rsid w:val="00EA08B1"/>
    <w:rsid w:val="00EA08C6"/>
    <w:rsid w:val="00EA09D5"/>
    <w:rsid w:val="00EA3C7A"/>
    <w:rsid w:val="00EA4718"/>
    <w:rsid w:val="00EA4B8E"/>
    <w:rsid w:val="00EA4C20"/>
    <w:rsid w:val="00EA5235"/>
    <w:rsid w:val="00EA665D"/>
    <w:rsid w:val="00EA6C03"/>
    <w:rsid w:val="00EB0E57"/>
    <w:rsid w:val="00EB1136"/>
    <w:rsid w:val="00EB120E"/>
    <w:rsid w:val="00EB14D6"/>
    <w:rsid w:val="00EB2673"/>
    <w:rsid w:val="00EB33A7"/>
    <w:rsid w:val="00EB3869"/>
    <w:rsid w:val="00EB6694"/>
    <w:rsid w:val="00EB670E"/>
    <w:rsid w:val="00EB7997"/>
    <w:rsid w:val="00EC1712"/>
    <w:rsid w:val="00EC3A1E"/>
    <w:rsid w:val="00EC3BE9"/>
    <w:rsid w:val="00EC4D98"/>
    <w:rsid w:val="00EC5CD5"/>
    <w:rsid w:val="00EC605F"/>
    <w:rsid w:val="00EC6291"/>
    <w:rsid w:val="00EC65C4"/>
    <w:rsid w:val="00ED228C"/>
    <w:rsid w:val="00ED3688"/>
    <w:rsid w:val="00ED402F"/>
    <w:rsid w:val="00ED56CF"/>
    <w:rsid w:val="00ED6750"/>
    <w:rsid w:val="00EE0890"/>
    <w:rsid w:val="00EE34BB"/>
    <w:rsid w:val="00EE57AB"/>
    <w:rsid w:val="00EE6587"/>
    <w:rsid w:val="00EE6FC3"/>
    <w:rsid w:val="00EF1696"/>
    <w:rsid w:val="00EF3097"/>
    <w:rsid w:val="00EF356A"/>
    <w:rsid w:val="00EF37C0"/>
    <w:rsid w:val="00EF477B"/>
    <w:rsid w:val="00EF4DA4"/>
    <w:rsid w:val="00EF6FA1"/>
    <w:rsid w:val="00F00761"/>
    <w:rsid w:val="00F02B64"/>
    <w:rsid w:val="00F02BD4"/>
    <w:rsid w:val="00F0381A"/>
    <w:rsid w:val="00F06ABB"/>
    <w:rsid w:val="00F07C00"/>
    <w:rsid w:val="00F1045E"/>
    <w:rsid w:val="00F10700"/>
    <w:rsid w:val="00F135E1"/>
    <w:rsid w:val="00F15429"/>
    <w:rsid w:val="00F15AA7"/>
    <w:rsid w:val="00F1605F"/>
    <w:rsid w:val="00F16D56"/>
    <w:rsid w:val="00F175A8"/>
    <w:rsid w:val="00F206DC"/>
    <w:rsid w:val="00F218C8"/>
    <w:rsid w:val="00F22033"/>
    <w:rsid w:val="00F23EF0"/>
    <w:rsid w:val="00F24667"/>
    <w:rsid w:val="00F248E2"/>
    <w:rsid w:val="00F25BC9"/>
    <w:rsid w:val="00F25C9F"/>
    <w:rsid w:val="00F26809"/>
    <w:rsid w:val="00F2694A"/>
    <w:rsid w:val="00F26F82"/>
    <w:rsid w:val="00F33E3B"/>
    <w:rsid w:val="00F35922"/>
    <w:rsid w:val="00F35B22"/>
    <w:rsid w:val="00F378C8"/>
    <w:rsid w:val="00F40FD8"/>
    <w:rsid w:val="00F41853"/>
    <w:rsid w:val="00F4346A"/>
    <w:rsid w:val="00F435E9"/>
    <w:rsid w:val="00F45836"/>
    <w:rsid w:val="00F46C89"/>
    <w:rsid w:val="00F474D6"/>
    <w:rsid w:val="00F47776"/>
    <w:rsid w:val="00F500FC"/>
    <w:rsid w:val="00F502B7"/>
    <w:rsid w:val="00F50C9F"/>
    <w:rsid w:val="00F514C5"/>
    <w:rsid w:val="00F524B5"/>
    <w:rsid w:val="00F539BC"/>
    <w:rsid w:val="00F546C7"/>
    <w:rsid w:val="00F55790"/>
    <w:rsid w:val="00F5581A"/>
    <w:rsid w:val="00F5607C"/>
    <w:rsid w:val="00F56A19"/>
    <w:rsid w:val="00F57683"/>
    <w:rsid w:val="00F5784F"/>
    <w:rsid w:val="00F6221A"/>
    <w:rsid w:val="00F65D3D"/>
    <w:rsid w:val="00F66E7E"/>
    <w:rsid w:val="00F71D6F"/>
    <w:rsid w:val="00F725E0"/>
    <w:rsid w:val="00F736DD"/>
    <w:rsid w:val="00F74DC1"/>
    <w:rsid w:val="00F74E91"/>
    <w:rsid w:val="00F75746"/>
    <w:rsid w:val="00F75E5E"/>
    <w:rsid w:val="00F769C5"/>
    <w:rsid w:val="00F76FEB"/>
    <w:rsid w:val="00F8006E"/>
    <w:rsid w:val="00F8093D"/>
    <w:rsid w:val="00F8294C"/>
    <w:rsid w:val="00F82C04"/>
    <w:rsid w:val="00F83501"/>
    <w:rsid w:val="00F838BF"/>
    <w:rsid w:val="00F83AC1"/>
    <w:rsid w:val="00F84ACB"/>
    <w:rsid w:val="00F85821"/>
    <w:rsid w:val="00F85FC3"/>
    <w:rsid w:val="00F860A3"/>
    <w:rsid w:val="00F86C02"/>
    <w:rsid w:val="00F912A4"/>
    <w:rsid w:val="00F93291"/>
    <w:rsid w:val="00F93F57"/>
    <w:rsid w:val="00F9528B"/>
    <w:rsid w:val="00F955A6"/>
    <w:rsid w:val="00F957C3"/>
    <w:rsid w:val="00F95BFC"/>
    <w:rsid w:val="00F965C7"/>
    <w:rsid w:val="00FA10D1"/>
    <w:rsid w:val="00FA29A0"/>
    <w:rsid w:val="00FA452D"/>
    <w:rsid w:val="00FA481B"/>
    <w:rsid w:val="00FA6C37"/>
    <w:rsid w:val="00FA6DFD"/>
    <w:rsid w:val="00FA7D6A"/>
    <w:rsid w:val="00FB2007"/>
    <w:rsid w:val="00FB26BC"/>
    <w:rsid w:val="00FB2B2D"/>
    <w:rsid w:val="00FB3DF1"/>
    <w:rsid w:val="00FB3FC6"/>
    <w:rsid w:val="00FB480D"/>
    <w:rsid w:val="00FB4AF0"/>
    <w:rsid w:val="00FB4D79"/>
    <w:rsid w:val="00FC0255"/>
    <w:rsid w:val="00FC077F"/>
    <w:rsid w:val="00FC1025"/>
    <w:rsid w:val="00FC2C25"/>
    <w:rsid w:val="00FC31AC"/>
    <w:rsid w:val="00FC33CC"/>
    <w:rsid w:val="00FC3B0F"/>
    <w:rsid w:val="00FC3F9D"/>
    <w:rsid w:val="00FC5757"/>
    <w:rsid w:val="00FC5A6E"/>
    <w:rsid w:val="00FC69EE"/>
    <w:rsid w:val="00FD0C9B"/>
    <w:rsid w:val="00FD2025"/>
    <w:rsid w:val="00FD20CD"/>
    <w:rsid w:val="00FD211C"/>
    <w:rsid w:val="00FD2B8C"/>
    <w:rsid w:val="00FD36FD"/>
    <w:rsid w:val="00FD43F7"/>
    <w:rsid w:val="00FD5263"/>
    <w:rsid w:val="00FD58B4"/>
    <w:rsid w:val="00FD5EAA"/>
    <w:rsid w:val="00FE1683"/>
    <w:rsid w:val="00FE1865"/>
    <w:rsid w:val="00FE1C5E"/>
    <w:rsid w:val="00FE24B3"/>
    <w:rsid w:val="00FE2C7C"/>
    <w:rsid w:val="00FE2EC7"/>
    <w:rsid w:val="00FE3EC4"/>
    <w:rsid w:val="00FE7A6D"/>
    <w:rsid w:val="00FF1219"/>
    <w:rsid w:val="00FF2A3E"/>
    <w:rsid w:val="00FF5159"/>
    <w:rsid w:val="00FF5199"/>
    <w:rsid w:val="00FF5230"/>
    <w:rsid w:val="00FF5490"/>
    <w:rsid w:val="00FF5A54"/>
    <w:rsid w:val="00FF5B79"/>
    <w:rsid w:val="00FF5C52"/>
    <w:rsid w:val="00FF63D1"/>
    <w:rsid w:val="02B3CBD3"/>
    <w:rsid w:val="02BC2599"/>
    <w:rsid w:val="03F3B4A5"/>
    <w:rsid w:val="049273C7"/>
    <w:rsid w:val="049F49CE"/>
    <w:rsid w:val="04C7A6D0"/>
    <w:rsid w:val="050C50A9"/>
    <w:rsid w:val="051082ED"/>
    <w:rsid w:val="05C35CE2"/>
    <w:rsid w:val="05FFC413"/>
    <w:rsid w:val="0670D410"/>
    <w:rsid w:val="06BB59C9"/>
    <w:rsid w:val="0761CEF1"/>
    <w:rsid w:val="086F5B56"/>
    <w:rsid w:val="08B45245"/>
    <w:rsid w:val="0910DDFA"/>
    <w:rsid w:val="093B7D9C"/>
    <w:rsid w:val="09CFB5E5"/>
    <w:rsid w:val="0A0CBF4E"/>
    <w:rsid w:val="0A35E0D5"/>
    <w:rsid w:val="0BE0C9A4"/>
    <w:rsid w:val="0BED1259"/>
    <w:rsid w:val="0CBF1566"/>
    <w:rsid w:val="0D01F9D2"/>
    <w:rsid w:val="0D90B8D7"/>
    <w:rsid w:val="0E3FCBC0"/>
    <w:rsid w:val="0E6F9DC1"/>
    <w:rsid w:val="0EA347F6"/>
    <w:rsid w:val="0F163871"/>
    <w:rsid w:val="0FBB9550"/>
    <w:rsid w:val="0FBF3C65"/>
    <w:rsid w:val="0FF40C2D"/>
    <w:rsid w:val="11EF3467"/>
    <w:rsid w:val="124C24C3"/>
    <w:rsid w:val="1302DD52"/>
    <w:rsid w:val="130E7F4A"/>
    <w:rsid w:val="1473160C"/>
    <w:rsid w:val="14E58BE3"/>
    <w:rsid w:val="15E7D91E"/>
    <w:rsid w:val="1619F3AB"/>
    <w:rsid w:val="1696A427"/>
    <w:rsid w:val="1730A301"/>
    <w:rsid w:val="177DBF0A"/>
    <w:rsid w:val="17CF6223"/>
    <w:rsid w:val="19827F26"/>
    <w:rsid w:val="19AE4CF9"/>
    <w:rsid w:val="19C16030"/>
    <w:rsid w:val="1A3A013F"/>
    <w:rsid w:val="1AFD98EE"/>
    <w:rsid w:val="1B552B7A"/>
    <w:rsid w:val="1B628D66"/>
    <w:rsid w:val="1C8A7118"/>
    <w:rsid w:val="1D71E5CF"/>
    <w:rsid w:val="1E791940"/>
    <w:rsid w:val="1F67B22F"/>
    <w:rsid w:val="1FBB2588"/>
    <w:rsid w:val="20167D38"/>
    <w:rsid w:val="2083DF1D"/>
    <w:rsid w:val="226A9ED4"/>
    <w:rsid w:val="2271BDF7"/>
    <w:rsid w:val="22797DBA"/>
    <w:rsid w:val="22D92833"/>
    <w:rsid w:val="22DEB3C0"/>
    <w:rsid w:val="22E3B268"/>
    <w:rsid w:val="22E84664"/>
    <w:rsid w:val="2394A880"/>
    <w:rsid w:val="2399B516"/>
    <w:rsid w:val="24F27773"/>
    <w:rsid w:val="25D404A6"/>
    <w:rsid w:val="260E3BA0"/>
    <w:rsid w:val="261C1C78"/>
    <w:rsid w:val="261EE997"/>
    <w:rsid w:val="27976F69"/>
    <w:rsid w:val="27BAB9F8"/>
    <w:rsid w:val="27F8F251"/>
    <w:rsid w:val="2852196F"/>
    <w:rsid w:val="28C336DC"/>
    <w:rsid w:val="28FC5C84"/>
    <w:rsid w:val="291572E9"/>
    <w:rsid w:val="2929A71C"/>
    <w:rsid w:val="295E2C82"/>
    <w:rsid w:val="2A4F42DF"/>
    <w:rsid w:val="2AAB341F"/>
    <w:rsid w:val="2AFFCEC2"/>
    <w:rsid w:val="2C6358A8"/>
    <w:rsid w:val="2CC4885C"/>
    <w:rsid w:val="2CD90BBF"/>
    <w:rsid w:val="2CDE3AD8"/>
    <w:rsid w:val="2D30056D"/>
    <w:rsid w:val="2D32D3F2"/>
    <w:rsid w:val="2D45A7BC"/>
    <w:rsid w:val="2E29FB7C"/>
    <w:rsid w:val="2ECC9A1D"/>
    <w:rsid w:val="2F50D55D"/>
    <w:rsid w:val="2F9FB49D"/>
    <w:rsid w:val="2FC5CBDD"/>
    <w:rsid w:val="2FCB1E1A"/>
    <w:rsid w:val="30B2C5A2"/>
    <w:rsid w:val="30C25FE9"/>
    <w:rsid w:val="30D3B766"/>
    <w:rsid w:val="317CBCD9"/>
    <w:rsid w:val="31A10387"/>
    <w:rsid w:val="3291DBC6"/>
    <w:rsid w:val="32AC286F"/>
    <w:rsid w:val="32B44BE5"/>
    <w:rsid w:val="330019E8"/>
    <w:rsid w:val="335A5002"/>
    <w:rsid w:val="33E0F970"/>
    <w:rsid w:val="33F59FF5"/>
    <w:rsid w:val="346E05E6"/>
    <w:rsid w:val="346ECF34"/>
    <w:rsid w:val="34A7076C"/>
    <w:rsid w:val="34DFC786"/>
    <w:rsid w:val="36B4F432"/>
    <w:rsid w:val="36B99E6A"/>
    <w:rsid w:val="373B9EC2"/>
    <w:rsid w:val="37D1D9E1"/>
    <w:rsid w:val="37D8CB48"/>
    <w:rsid w:val="37FCE17C"/>
    <w:rsid w:val="391097BD"/>
    <w:rsid w:val="3927F133"/>
    <w:rsid w:val="396CAE23"/>
    <w:rsid w:val="39749BA9"/>
    <w:rsid w:val="39ABB0C5"/>
    <w:rsid w:val="39E8BA2E"/>
    <w:rsid w:val="3AB6D5AD"/>
    <w:rsid w:val="3B3FFC27"/>
    <w:rsid w:val="3B5D9C9A"/>
    <w:rsid w:val="3B818EB4"/>
    <w:rsid w:val="3C078801"/>
    <w:rsid w:val="3C17F98A"/>
    <w:rsid w:val="3C741646"/>
    <w:rsid w:val="3D006300"/>
    <w:rsid w:val="3D4FE923"/>
    <w:rsid w:val="3D5AE427"/>
    <w:rsid w:val="3D7462A2"/>
    <w:rsid w:val="3DD1E97B"/>
    <w:rsid w:val="3DD6CFB1"/>
    <w:rsid w:val="3EB4A36D"/>
    <w:rsid w:val="3FC42BE9"/>
    <w:rsid w:val="404FAE9A"/>
    <w:rsid w:val="40FF3281"/>
    <w:rsid w:val="410CBC03"/>
    <w:rsid w:val="41BB7B0E"/>
    <w:rsid w:val="41EC1259"/>
    <w:rsid w:val="426D1692"/>
    <w:rsid w:val="42AA1FFB"/>
    <w:rsid w:val="43EE2AFF"/>
    <w:rsid w:val="4446ED76"/>
    <w:rsid w:val="44A8705E"/>
    <w:rsid w:val="4589FB60"/>
    <w:rsid w:val="45C3D3FE"/>
    <w:rsid w:val="460ADD70"/>
    <w:rsid w:val="4637A88B"/>
    <w:rsid w:val="465DCDC3"/>
    <w:rsid w:val="4671531C"/>
    <w:rsid w:val="476137F6"/>
    <w:rsid w:val="47C7A613"/>
    <w:rsid w:val="49351623"/>
    <w:rsid w:val="494A4E17"/>
    <w:rsid w:val="496CD1B9"/>
    <w:rsid w:val="4A91F78A"/>
    <w:rsid w:val="4AEAEB4B"/>
    <w:rsid w:val="4B4B0858"/>
    <w:rsid w:val="4BF93CE4"/>
    <w:rsid w:val="4C097B9C"/>
    <w:rsid w:val="4C6788F0"/>
    <w:rsid w:val="4C8221D5"/>
    <w:rsid w:val="4CE541A2"/>
    <w:rsid w:val="4D950D45"/>
    <w:rsid w:val="4F30DDA6"/>
    <w:rsid w:val="4F43AD0F"/>
    <w:rsid w:val="4F44765D"/>
    <w:rsid w:val="51CC4EFC"/>
    <w:rsid w:val="51DCC085"/>
    <w:rsid w:val="52158E59"/>
    <w:rsid w:val="524234E4"/>
    <w:rsid w:val="534CCC27"/>
    <w:rsid w:val="53AE6928"/>
    <w:rsid w:val="53BFE4BA"/>
    <w:rsid w:val="53C2E4AA"/>
    <w:rsid w:val="53F805A2"/>
    <w:rsid w:val="54213835"/>
    <w:rsid w:val="54BE6157"/>
    <w:rsid w:val="554408C4"/>
    <w:rsid w:val="560F467C"/>
    <w:rsid w:val="56DC9101"/>
    <w:rsid w:val="57C01BED"/>
    <w:rsid w:val="57EA1CC0"/>
    <w:rsid w:val="58252FBF"/>
    <w:rsid w:val="5A94783D"/>
    <w:rsid w:val="5B23EFE8"/>
    <w:rsid w:val="5B4C280D"/>
    <w:rsid w:val="5B9ED218"/>
    <w:rsid w:val="5C3C5398"/>
    <w:rsid w:val="5C62D0E8"/>
    <w:rsid w:val="5D52F4F6"/>
    <w:rsid w:val="5DBD9FEB"/>
    <w:rsid w:val="5E08A749"/>
    <w:rsid w:val="5E90E473"/>
    <w:rsid w:val="5F0DB6AD"/>
    <w:rsid w:val="5F21272B"/>
    <w:rsid w:val="5F7F347F"/>
    <w:rsid w:val="608181BA"/>
    <w:rsid w:val="60AFB246"/>
    <w:rsid w:val="60F3435A"/>
    <w:rsid w:val="61ACBFE8"/>
    <w:rsid w:val="61CA2D8E"/>
    <w:rsid w:val="620A4644"/>
    <w:rsid w:val="635123A8"/>
    <w:rsid w:val="63C65F6E"/>
    <w:rsid w:val="63E555B5"/>
    <w:rsid w:val="6457A868"/>
    <w:rsid w:val="6462F585"/>
    <w:rsid w:val="64AB120E"/>
    <w:rsid w:val="6500EC26"/>
    <w:rsid w:val="651D454E"/>
    <w:rsid w:val="65BE307A"/>
    <w:rsid w:val="65F08AD1"/>
    <w:rsid w:val="65F2CDD9"/>
    <w:rsid w:val="65FC3602"/>
    <w:rsid w:val="66042388"/>
    <w:rsid w:val="66BAA946"/>
    <w:rsid w:val="67C1BA8E"/>
    <w:rsid w:val="690ECAE2"/>
    <w:rsid w:val="69BBF224"/>
    <w:rsid w:val="6AB34DFD"/>
    <w:rsid w:val="6B21010B"/>
    <w:rsid w:val="6BC7E79F"/>
    <w:rsid w:val="6C190466"/>
    <w:rsid w:val="6C1E337F"/>
    <w:rsid w:val="6C697F48"/>
    <w:rsid w:val="6C9CFB96"/>
    <w:rsid w:val="6D2134F1"/>
    <w:rsid w:val="6DEF1CA4"/>
    <w:rsid w:val="6E301784"/>
    <w:rsid w:val="6E3B9B77"/>
    <w:rsid w:val="6E63D39C"/>
    <w:rsid w:val="6EB14E8E"/>
    <w:rsid w:val="6EE8C6EB"/>
    <w:rsid w:val="6F5B91A3"/>
    <w:rsid w:val="7118DC8E"/>
    <w:rsid w:val="71E857D8"/>
    <w:rsid w:val="71EC2116"/>
    <w:rsid w:val="72AA945A"/>
    <w:rsid w:val="72E06E88"/>
    <w:rsid w:val="73013DD1"/>
    <w:rsid w:val="7302DA7E"/>
    <w:rsid w:val="737D37CD"/>
    <w:rsid w:val="74B55A37"/>
    <w:rsid w:val="75944AEB"/>
    <w:rsid w:val="760FCC47"/>
    <w:rsid w:val="7631E032"/>
    <w:rsid w:val="766F4A28"/>
    <w:rsid w:val="76874BB1"/>
    <w:rsid w:val="7711FAC1"/>
    <w:rsid w:val="7714FAB1"/>
    <w:rsid w:val="772DBD6C"/>
    <w:rsid w:val="784A4208"/>
    <w:rsid w:val="78865D46"/>
    <w:rsid w:val="788E17FB"/>
    <w:rsid w:val="78D37130"/>
    <w:rsid w:val="7913E191"/>
    <w:rsid w:val="793687AF"/>
    <w:rsid w:val="79615C83"/>
    <w:rsid w:val="7982E9B4"/>
    <w:rsid w:val="7A1FCFC7"/>
    <w:rsid w:val="7B549832"/>
    <w:rsid w:val="7BFED5C4"/>
    <w:rsid w:val="7C6E2871"/>
    <w:rsid w:val="7C7A9353"/>
    <w:rsid w:val="7C9D94E6"/>
    <w:rsid w:val="7CC46730"/>
    <w:rsid w:val="7D00DA1C"/>
    <w:rsid w:val="7D0C023E"/>
    <w:rsid w:val="7E050D9D"/>
    <w:rsid w:val="7E6134AB"/>
    <w:rsid w:val="7E9E3E14"/>
    <w:rsid w:val="7EB995FE"/>
    <w:rsid w:val="7F347933"/>
    <w:rsid w:val="7F8ECA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7FC5E"/>
  <w15:docId w15:val="{91EDFDCD-F653-C643-A6EE-4E55853AD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B60"/>
    <w:rPr>
      <w:rFonts w:ascii="Times New Roman" w:eastAsia="Times New Roman" w:hAnsi="Times New Roman" w:cs="Times New Roman"/>
      <w:lang w:eastAsia="en-GB"/>
    </w:rPr>
  </w:style>
  <w:style w:type="paragraph" w:styleId="Overskrift1">
    <w:name w:val="heading 1"/>
    <w:basedOn w:val="Overskrift2"/>
    <w:next w:val="Normal"/>
    <w:link w:val="Overskrift1Tegn"/>
    <w:uiPriority w:val="9"/>
    <w:qFormat/>
    <w:rsid w:val="00903C79"/>
    <w:pPr>
      <w:numPr>
        <w:ilvl w:val="0"/>
      </w:numPr>
      <w:outlineLvl w:val="0"/>
    </w:pPr>
    <w:rPr>
      <w:sz w:val="28"/>
      <w:szCs w:val="28"/>
    </w:rPr>
  </w:style>
  <w:style w:type="paragraph" w:styleId="Overskrift2">
    <w:name w:val="heading 2"/>
    <w:basedOn w:val="Normal"/>
    <w:next w:val="Normal"/>
    <w:link w:val="Overskrift2Tegn"/>
    <w:uiPriority w:val="9"/>
    <w:unhideWhenUsed/>
    <w:qFormat/>
    <w:rsid w:val="00FB480D"/>
    <w:pPr>
      <w:keepNext/>
      <w:keepLines/>
      <w:numPr>
        <w:ilvl w:val="1"/>
        <w:numId w:val="8"/>
      </w:numPr>
      <w:spacing w:before="280" w:after="240"/>
      <w:ind w:left="576"/>
      <w:outlineLvl w:val="1"/>
    </w:pPr>
    <w:rPr>
      <w:rFonts w:asciiTheme="majorHAnsi" w:eastAsiaTheme="majorEastAsia" w:hAnsiTheme="majorHAnsi" w:cstheme="majorBidi"/>
      <w:b/>
      <w:i/>
      <w:color w:val="000000" w:themeColor="text1"/>
      <w:sz w:val="26"/>
      <w:szCs w:val="26"/>
    </w:rPr>
  </w:style>
  <w:style w:type="paragraph" w:styleId="Overskrift3">
    <w:name w:val="heading 3"/>
    <w:basedOn w:val="Normal"/>
    <w:next w:val="Normal"/>
    <w:link w:val="Overskrift3Tegn"/>
    <w:uiPriority w:val="9"/>
    <w:unhideWhenUsed/>
    <w:qFormat/>
    <w:rsid w:val="00A16686"/>
    <w:pPr>
      <w:keepNext/>
      <w:keepLines/>
      <w:numPr>
        <w:ilvl w:val="2"/>
        <w:numId w:val="8"/>
      </w:numPr>
      <w:spacing w:before="160" w:after="120"/>
      <w:ind w:left="720"/>
      <w:outlineLvl w:val="2"/>
    </w:pPr>
    <w:rPr>
      <w:rFonts w:asciiTheme="majorHAnsi" w:eastAsiaTheme="majorEastAsia" w:hAnsiTheme="majorHAnsi" w:cstheme="majorHAnsi"/>
      <w:b/>
      <w:i/>
      <w:color w:val="000000" w:themeColor="text1"/>
      <w:sz w:val="26"/>
      <w:szCs w:val="26"/>
      <w:lang w:val="da-DK"/>
    </w:rPr>
  </w:style>
  <w:style w:type="paragraph" w:styleId="Overskrift4">
    <w:name w:val="heading 4"/>
    <w:basedOn w:val="Normal"/>
    <w:next w:val="Normal"/>
    <w:link w:val="Overskrift4Tegn"/>
    <w:uiPriority w:val="9"/>
    <w:semiHidden/>
    <w:unhideWhenUsed/>
    <w:qFormat/>
    <w:rsid w:val="003E68B5"/>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3E68B5"/>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3E68B5"/>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3E68B5"/>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3E68B5"/>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E68B5"/>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94336"/>
    <w:pPr>
      <w:ind w:left="720"/>
      <w:contextualSpacing/>
    </w:pPr>
  </w:style>
  <w:style w:type="paragraph" w:styleId="Fodnotetekst">
    <w:name w:val="footnote text"/>
    <w:basedOn w:val="Normal"/>
    <w:link w:val="FodnotetekstTegn"/>
    <w:uiPriority w:val="99"/>
    <w:unhideWhenUsed/>
    <w:rsid w:val="002844FB"/>
    <w:rPr>
      <w:sz w:val="20"/>
      <w:szCs w:val="20"/>
    </w:rPr>
  </w:style>
  <w:style w:type="character" w:customStyle="1" w:styleId="FodnotetekstTegn">
    <w:name w:val="Fodnotetekst Tegn"/>
    <w:basedOn w:val="Standardskrifttypeiafsnit"/>
    <w:link w:val="Fodnotetekst"/>
    <w:uiPriority w:val="99"/>
    <w:rsid w:val="002844FB"/>
    <w:rPr>
      <w:sz w:val="20"/>
      <w:szCs w:val="20"/>
    </w:rPr>
  </w:style>
  <w:style w:type="character" w:styleId="Fodnotehenvisning">
    <w:name w:val="footnote reference"/>
    <w:basedOn w:val="Standardskrifttypeiafsnit"/>
    <w:uiPriority w:val="99"/>
    <w:semiHidden/>
    <w:unhideWhenUsed/>
    <w:rsid w:val="002844FB"/>
    <w:rPr>
      <w:vertAlign w:val="superscript"/>
    </w:rPr>
  </w:style>
  <w:style w:type="character" w:styleId="Hyperlink">
    <w:name w:val="Hyperlink"/>
    <w:basedOn w:val="Standardskrifttypeiafsnit"/>
    <w:uiPriority w:val="99"/>
    <w:unhideWhenUsed/>
    <w:rsid w:val="008628D5"/>
    <w:rPr>
      <w:color w:val="0563C1" w:themeColor="hyperlink"/>
      <w:u w:val="single"/>
    </w:rPr>
  </w:style>
  <w:style w:type="character" w:customStyle="1" w:styleId="UnresolvedMention">
    <w:name w:val="Unresolved Mention"/>
    <w:basedOn w:val="Standardskrifttypeiafsnit"/>
    <w:uiPriority w:val="99"/>
    <w:semiHidden/>
    <w:unhideWhenUsed/>
    <w:rsid w:val="008628D5"/>
    <w:rPr>
      <w:color w:val="605E5C"/>
      <w:shd w:val="clear" w:color="auto" w:fill="E1DFDD"/>
    </w:rPr>
  </w:style>
  <w:style w:type="character" w:customStyle="1" w:styleId="Overskrift1Tegn">
    <w:name w:val="Overskrift 1 Tegn"/>
    <w:basedOn w:val="Standardskrifttypeiafsnit"/>
    <w:link w:val="Overskrift1"/>
    <w:uiPriority w:val="9"/>
    <w:rsid w:val="00903C79"/>
    <w:rPr>
      <w:rFonts w:asciiTheme="majorHAnsi" w:eastAsiaTheme="majorEastAsia" w:hAnsiTheme="majorHAnsi" w:cstheme="majorBidi"/>
      <w:b/>
      <w:i/>
      <w:color w:val="000000" w:themeColor="text1"/>
      <w:sz w:val="28"/>
      <w:szCs w:val="28"/>
    </w:rPr>
  </w:style>
  <w:style w:type="character" w:customStyle="1" w:styleId="Overskrift2Tegn">
    <w:name w:val="Overskrift 2 Tegn"/>
    <w:basedOn w:val="Standardskrifttypeiafsnit"/>
    <w:link w:val="Overskrift2"/>
    <w:uiPriority w:val="9"/>
    <w:rsid w:val="00FB480D"/>
    <w:rPr>
      <w:rFonts w:asciiTheme="majorHAnsi" w:eastAsiaTheme="majorEastAsia" w:hAnsiTheme="majorHAnsi" w:cstheme="majorBidi"/>
      <w:b/>
      <w:i/>
      <w:color w:val="000000" w:themeColor="text1"/>
      <w:sz w:val="26"/>
      <w:szCs w:val="26"/>
    </w:rPr>
  </w:style>
  <w:style w:type="paragraph" w:styleId="NormalWeb">
    <w:name w:val="Normal (Web)"/>
    <w:basedOn w:val="Normal"/>
    <w:uiPriority w:val="99"/>
    <w:unhideWhenUsed/>
    <w:rsid w:val="000F1AD6"/>
    <w:pPr>
      <w:spacing w:before="100" w:beforeAutospacing="1" w:after="100" w:afterAutospacing="1"/>
    </w:pPr>
  </w:style>
  <w:style w:type="paragraph" w:styleId="Slutnotetekst">
    <w:name w:val="endnote text"/>
    <w:basedOn w:val="Normal"/>
    <w:link w:val="SlutnotetekstTegn"/>
    <w:uiPriority w:val="99"/>
    <w:semiHidden/>
    <w:unhideWhenUsed/>
    <w:rsid w:val="00AD080C"/>
    <w:rPr>
      <w:sz w:val="20"/>
      <w:szCs w:val="20"/>
    </w:rPr>
  </w:style>
  <w:style w:type="character" w:customStyle="1" w:styleId="SlutnotetekstTegn">
    <w:name w:val="Slutnotetekst Tegn"/>
    <w:basedOn w:val="Standardskrifttypeiafsnit"/>
    <w:link w:val="Slutnotetekst"/>
    <w:uiPriority w:val="99"/>
    <w:semiHidden/>
    <w:rsid w:val="00AD080C"/>
    <w:rPr>
      <w:sz w:val="20"/>
      <w:szCs w:val="20"/>
    </w:rPr>
  </w:style>
  <w:style w:type="character" w:styleId="Slutnotehenvisning">
    <w:name w:val="endnote reference"/>
    <w:basedOn w:val="Standardskrifttypeiafsnit"/>
    <w:uiPriority w:val="99"/>
    <w:semiHidden/>
    <w:unhideWhenUsed/>
    <w:rsid w:val="00AD080C"/>
    <w:rPr>
      <w:vertAlign w:val="superscript"/>
    </w:rPr>
  </w:style>
  <w:style w:type="character" w:customStyle="1" w:styleId="Overskrift4Tegn">
    <w:name w:val="Overskrift 4 Tegn"/>
    <w:basedOn w:val="Standardskrifttypeiafsnit"/>
    <w:link w:val="Overskrift4"/>
    <w:uiPriority w:val="9"/>
    <w:semiHidden/>
    <w:rsid w:val="00AD75C0"/>
    <w:rPr>
      <w:rFonts w:asciiTheme="majorHAnsi" w:eastAsiaTheme="majorEastAsia" w:hAnsiTheme="majorHAnsi" w:cstheme="majorBidi"/>
      <w:i/>
      <w:iCs/>
      <w:color w:val="2F5496" w:themeColor="accent1" w:themeShade="BF"/>
    </w:rPr>
  </w:style>
  <w:style w:type="character" w:customStyle="1" w:styleId="Overskrift3Tegn">
    <w:name w:val="Overskrift 3 Tegn"/>
    <w:basedOn w:val="Standardskrifttypeiafsnit"/>
    <w:link w:val="Overskrift3"/>
    <w:uiPriority w:val="9"/>
    <w:rsid w:val="00A16686"/>
    <w:rPr>
      <w:rFonts w:asciiTheme="majorHAnsi" w:eastAsiaTheme="majorEastAsia" w:hAnsiTheme="majorHAnsi" w:cstheme="majorHAnsi"/>
      <w:b/>
      <w:i/>
      <w:color w:val="000000" w:themeColor="text1"/>
      <w:sz w:val="26"/>
      <w:szCs w:val="26"/>
      <w:lang w:val="da-DK"/>
    </w:rPr>
  </w:style>
  <w:style w:type="paragraph" w:styleId="Overskrift">
    <w:name w:val="TOC Heading"/>
    <w:basedOn w:val="Overskrift1"/>
    <w:next w:val="Normal"/>
    <w:uiPriority w:val="39"/>
    <w:unhideWhenUsed/>
    <w:qFormat/>
    <w:rsid w:val="001022E7"/>
    <w:pPr>
      <w:spacing w:before="480" w:line="276" w:lineRule="auto"/>
      <w:outlineLvl w:val="9"/>
    </w:pPr>
    <w:rPr>
      <w:b w:val="0"/>
      <w:bCs/>
    </w:rPr>
  </w:style>
  <w:style w:type="paragraph" w:styleId="Indholdsfortegnelse1">
    <w:name w:val="toc 1"/>
    <w:basedOn w:val="Normal"/>
    <w:next w:val="Normal"/>
    <w:autoRedefine/>
    <w:uiPriority w:val="39"/>
    <w:unhideWhenUsed/>
    <w:rsid w:val="001022E7"/>
    <w:pPr>
      <w:spacing w:before="120"/>
    </w:pPr>
    <w:rPr>
      <w:rFonts w:cstheme="minorHAnsi"/>
      <w:b/>
      <w:bCs/>
      <w:i/>
      <w:iCs/>
    </w:rPr>
  </w:style>
  <w:style w:type="paragraph" w:styleId="Indholdsfortegnelse2">
    <w:name w:val="toc 2"/>
    <w:basedOn w:val="Normal"/>
    <w:next w:val="Normal"/>
    <w:autoRedefine/>
    <w:uiPriority w:val="39"/>
    <w:unhideWhenUsed/>
    <w:rsid w:val="001022E7"/>
    <w:pPr>
      <w:spacing w:before="120"/>
      <w:ind w:left="240"/>
    </w:pPr>
    <w:rPr>
      <w:rFonts w:cstheme="minorHAnsi"/>
      <w:b/>
      <w:bCs/>
      <w:sz w:val="22"/>
      <w:szCs w:val="22"/>
    </w:rPr>
  </w:style>
  <w:style w:type="paragraph" w:styleId="Indholdsfortegnelse3">
    <w:name w:val="toc 3"/>
    <w:basedOn w:val="Normal"/>
    <w:next w:val="Normal"/>
    <w:autoRedefine/>
    <w:uiPriority w:val="39"/>
    <w:unhideWhenUsed/>
    <w:rsid w:val="001022E7"/>
    <w:pPr>
      <w:ind w:left="480"/>
    </w:pPr>
    <w:rPr>
      <w:rFonts w:cstheme="minorHAnsi"/>
      <w:sz w:val="20"/>
      <w:szCs w:val="20"/>
    </w:rPr>
  </w:style>
  <w:style w:type="paragraph" w:styleId="Indholdsfortegnelse4">
    <w:name w:val="toc 4"/>
    <w:basedOn w:val="Normal"/>
    <w:next w:val="Normal"/>
    <w:autoRedefine/>
    <w:uiPriority w:val="39"/>
    <w:unhideWhenUsed/>
    <w:rsid w:val="001022E7"/>
    <w:pPr>
      <w:ind w:left="720"/>
    </w:pPr>
    <w:rPr>
      <w:rFonts w:cstheme="minorHAnsi"/>
      <w:sz w:val="20"/>
      <w:szCs w:val="20"/>
    </w:rPr>
  </w:style>
  <w:style w:type="paragraph" w:styleId="Indholdsfortegnelse5">
    <w:name w:val="toc 5"/>
    <w:basedOn w:val="Normal"/>
    <w:next w:val="Normal"/>
    <w:autoRedefine/>
    <w:uiPriority w:val="39"/>
    <w:unhideWhenUsed/>
    <w:rsid w:val="001022E7"/>
    <w:pPr>
      <w:ind w:left="960"/>
    </w:pPr>
    <w:rPr>
      <w:rFonts w:cstheme="minorHAnsi"/>
      <w:sz w:val="20"/>
      <w:szCs w:val="20"/>
    </w:rPr>
  </w:style>
  <w:style w:type="paragraph" w:styleId="Indholdsfortegnelse6">
    <w:name w:val="toc 6"/>
    <w:basedOn w:val="Normal"/>
    <w:next w:val="Normal"/>
    <w:autoRedefine/>
    <w:uiPriority w:val="39"/>
    <w:unhideWhenUsed/>
    <w:rsid w:val="001022E7"/>
    <w:pPr>
      <w:ind w:left="1200"/>
    </w:pPr>
    <w:rPr>
      <w:rFonts w:cstheme="minorHAnsi"/>
      <w:sz w:val="20"/>
      <w:szCs w:val="20"/>
    </w:rPr>
  </w:style>
  <w:style w:type="paragraph" w:styleId="Indholdsfortegnelse7">
    <w:name w:val="toc 7"/>
    <w:basedOn w:val="Normal"/>
    <w:next w:val="Normal"/>
    <w:autoRedefine/>
    <w:uiPriority w:val="39"/>
    <w:unhideWhenUsed/>
    <w:rsid w:val="001022E7"/>
    <w:pPr>
      <w:ind w:left="1440"/>
    </w:pPr>
    <w:rPr>
      <w:rFonts w:cstheme="minorHAnsi"/>
      <w:sz w:val="20"/>
      <w:szCs w:val="20"/>
    </w:rPr>
  </w:style>
  <w:style w:type="paragraph" w:styleId="Indholdsfortegnelse8">
    <w:name w:val="toc 8"/>
    <w:basedOn w:val="Normal"/>
    <w:next w:val="Normal"/>
    <w:autoRedefine/>
    <w:uiPriority w:val="39"/>
    <w:unhideWhenUsed/>
    <w:rsid w:val="001022E7"/>
    <w:pPr>
      <w:ind w:left="1680"/>
    </w:pPr>
    <w:rPr>
      <w:rFonts w:cstheme="minorHAnsi"/>
      <w:sz w:val="20"/>
      <w:szCs w:val="20"/>
    </w:rPr>
  </w:style>
  <w:style w:type="paragraph" w:styleId="Indholdsfortegnelse9">
    <w:name w:val="toc 9"/>
    <w:basedOn w:val="Normal"/>
    <w:next w:val="Normal"/>
    <w:autoRedefine/>
    <w:uiPriority w:val="39"/>
    <w:unhideWhenUsed/>
    <w:rsid w:val="001022E7"/>
    <w:pPr>
      <w:ind w:left="1920"/>
    </w:pPr>
    <w:rPr>
      <w:rFonts w:cstheme="minorHAnsi"/>
      <w:sz w:val="20"/>
      <w:szCs w:val="20"/>
    </w:rPr>
  </w:style>
  <w:style w:type="paragraph" w:styleId="Sidehoved">
    <w:name w:val="header"/>
    <w:basedOn w:val="Normal"/>
    <w:link w:val="SidehovedTegn"/>
    <w:uiPriority w:val="99"/>
    <w:unhideWhenUsed/>
    <w:rsid w:val="008A3995"/>
    <w:pPr>
      <w:tabs>
        <w:tab w:val="center" w:pos="4680"/>
        <w:tab w:val="right" w:pos="9360"/>
      </w:tabs>
    </w:pPr>
  </w:style>
  <w:style w:type="character" w:customStyle="1" w:styleId="SidehovedTegn">
    <w:name w:val="Sidehoved Tegn"/>
    <w:basedOn w:val="Standardskrifttypeiafsnit"/>
    <w:link w:val="Sidehoved"/>
    <w:uiPriority w:val="99"/>
    <w:rsid w:val="0049297B"/>
  </w:style>
  <w:style w:type="paragraph" w:styleId="Sidefod">
    <w:name w:val="footer"/>
    <w:basedOn w:val="Normal"/>
    <w:link w:val="SidefodTegn"/>
    <w:uiPriority w:val="99"/>
    <w:unhideWhenUsed/>
    <w:rsid w:val="008A3995"/>
    <w:pPr>
      <w:tabs>
        <w:tab w:val="center" w:pos="4680"/>
        <w:tab w:val="right" w:pos="9360"/>
      </w:tabs>
    </w:pPr>
  </w:style>
  <w:style w:type="character" w:customStyle="1" w:styleId="SidefodTegn">
    <w:name w:val="Sidefod Tegn"/>
    <w:basedOn w:val="Standardskrifttypeiafsnit"/>
    <w:link w:val="Sidefod"/>
    <w:uiPriority w:val="99"/>
    <w:rsid w:val="0049297B"/>
  </w:style>
  <w:style w:type="table" w:styleId="Tabel-Gitter">
    <w:name w:val="Table Grid"/>
    <w:basedOn w:val="Tabel-Normal"/>
    <w:uiPriority w:val="59"/>
    <w:rsid w:val="00DE326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esgtLink">
    <w:name w:val="FollowedHyperlink"/>
    <w:basedOn w:val="Standardskrifttypeiafsnit"/>
    <w:uiPriority w:val="99"/>
    <w:semiHidden/>
    <w:unhideWhenUsed/>
    <w:rsid w:val="00125F8E"/>
    <w:rPr>
      <w:color w:val="954F72" w:themeColor="followedHyperlink"/>
      <w:u w:val="single"/>
    </w:rPr>
  </w:style>
  <w:style w:type="paragraph" w:styleId="Ingenafstand">
    <w:name w:val="No Spacing"/>
    <w:link w:val="IngenafstandTegn"/>
    <w:uiPriority w:val="1"/>
    <w:qFormat/>
    <w:rsid w:val="00F45836"/>
    <w:rPr>
      <w:rFonts w:eastAsiaTheme="minorEastAsia"/>
      <w:sz w:val="22"/>
      <w:szCs w:val="22"/>
      <w:lang w:eastAsia="zh-CN"/>
    </w:rPr>
  </w:style>
  <w:style w:type="character" w:customStyle="1" w:styleId="IngenafstandTegn">
    <w:name w:val="Ingen afstand Tegn"/>
    <w:basedOn w:val="Standardskrifttypeiafsnit"/>
    <w:link w:val="Ingenafstand"/>
    <w:uiPriority w:val="1"/>
    <w:rsid w:val="00F45836"/>
    <w:rPr>
      <w:rFonts w:eastAsiaTheme="minorEastAsia"/>
      <w:sz w:val="22"/>
      <w:szCs w:val="22"/>
      <w:lang w:eastAsia="zh-CN"/>
    </w:rPr>
  </w:style>
  <w:style w:type="character" w:styleId="Fremhv">
    <w:name w:val="Emphasis"/>
    <w:basedOn w:val="Standardskrifttypeiafsnit"/>
    <w:uiPriority w:val="20"/>
    <w:qFormat/>
    <w:rsid w:val="00475D24"/>
    <w:rPr>
      <w:i/>
      <w:iCs/>
    </w:rPr>
  </w:style>
  <w:style w:type="character" w:customStyle="1" w:styleId="glossarylink">
    <w:name w:val="glossarylink"/>
    <w:basedOn w:val="Standardskrifttypeiafsnit"/>
    <w:rsid w:val="00475D24"/>
  </w:style>
  <w:style w:type="paragraph" w:styleId="Bibliografi">
    <w:name w:val="Bibliography"/>
    <w:basedOn w:val="Normal"/>
    <w:next w:val="Normal"/>
    <w:uiPriority w:val="37"/>
    <w:unhideWhenUsed/>
    <w:rsid w:val="003A34F9"/>
  </w:style>
  <w:style w:type="numbering" w:styleId="111111">
    <w:name w:val="Outline List 2"/>
    <w:basedOn w:val="Ingenoversigt"/>
    <w:uiPriority w:val="99"/>
    <w:semiHidden/>
    <w:unhideWhenUsed/>
    <w:rsid w:val="006F36A9"/>
    <w:pPr>
      <w:numPr>
        <w:numId w:val="6"/>
      </w:numPr>
    </w:pPr>
  </w:style>
  <w:style w:type="numbering" w:customStyle="1" w:styleId="CurrentList1">
    <w:name w:val="Current List1"/>
    <w:uiPriority w:val="99"/>
    <w:rsid w:val="00A13B04"/>
    <w:pPr>
      <w:numPr>
        <w:numId w:val="9"/>
      </w:numPr>
    </w:pPr>
  </w:style>
  <w:style w:type="character" w:customStyle="1" w:styleId="Overskrift5Tegn">
    <w:name w:val="Overskrift 5 Tegn"/>
    <w:basedOn w:val="Standardskrifttypeiafsnit"/>
    <w:link w:val="Overskrift5"/>
    <w:uiPriority w:val="9"/>
    <w:semiHidden/>
    <w:rsid w:val="00A13B04"/>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A13B04"/>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A13B04"/>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A13B0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13B04"/>
    <w:rPr>
      <w:rFonts w:asciiTheme="majorHAnsi" w:eastAsiaTheme="majorEastAsia" w:hAnsiTheme="majorHAnsi" w:cstheme="majorBidi"/>
      <w:i/>
      <w:iCs/>
      <w:color w:val="272727" w:themeColor="text1" w:themeTint="D8"/>
      <w:sz w:val="21"/>
      <w:szCs w:val="21"/>
    </w:rPr>
  </w:style>
  <w:style w:type="numbering" w:customStyle="1" w:styleId="CurrentList2">
    <w:name w:val="Current List2"/>
    <w:uiPriority w:val="99"/>
    <w:rsid w:val="003E68B5"/>
    <w:pPr>
      <w:numPr>
        <w:numId w:val="10"/>
      </w:numPr>
    </w:pPr>
  </w:style>
  <w:style w:type="character" w:styleId="Strk">
    <w:name w:val="Strong"/>
    <w:basedOn w:val="Standardskrifttypeiafsnit"/>
    <w:uiPriority w:val="22"/>
    <w:qFormat/>
    <w:rsid w:val="00A672C8"/>
    <w:rPr>
      <w:b/>
      <w:bCs/>
    </w:rPr>
  </w:style>
  <w:style w:type="character" w:styleId="Sidetal">
    <w:name w:val="page number"/>
    <w:basedOn w:val="Standardskrifttypeiafsnit"/>
    <w:uiPriority w:val="99"/>
    <w:semiHidden/>
    <w:unhideWhenUsed/>
    <w:rsid w:val="00285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469">
      <w:bodyDiv w:val="1"/>
      <w:marLeft w:val="0"/>
      <w:marRight w:val="0"/>
      <w:marTop w:val="0"/>
      <w:marBottom w:val="0"/>
      <w:divBdr>
        <w:top w:val="none" w:sz="0" w:space="0" w:color="auto"/>
        <w:left w:val="none" w:sz="0" w:space="0" w:color="auto"/>
        <w:bottom w:val="none" w:sz="0" w:space="0" w:color="auto"/>
        <w:right w:val="none" w:sz="0" w:space="0" w:color="auto"/>
      </w:divBdr>
    </w:div>
    <w:div w:id="20211699">
      <w:bodyDiv w:val="1"/>
      <w:marLeft w:val="0"/>
      <w:marRight w:val="0"/>
      <w:marTop w:val="0"/>
      <w:marBottom w:val="0"/>
      <w:divBdr>
        <w:top w:val="none" w:sz="0" w:space="0" w:color="auto"/>
        <w:left w:val="none" w:sz="0" w:space="0" w:color="auto"/>
        <w:bottom w:val="none" w:sz="0" w:space="0" w:color="auto"/>
        <w:right w:val="none" w:sz="0" w:space="0" w:color="auto"/>
      </w:divBdr>
    </w:div>
    <w:div w:id="40056887">
      <w:bodyDiv w:val="1"/>
      <w:marLeft w:val="0"/>
      <w:marRight w:val="0"/>
      <w:marTop w:val="0"/>
      <w:marBottom w:val="0"/>
      <w:divBdr>
        <w:top w:val="none" w:sz="0" w:space="0" w:color="auto"/>
        <w:left w:val="none" w:sz="0" w:space="0" w:color="auto"/>
        <w:bottom w:val="none" w:sz="0" w:space="0" w:color="auto"/>
        <w:right w:val="none" w:sz="0" w:space="0" w:color="auto"/>
      </w:divBdr>
    </w:div>
    <w:div w:id="40984953">
      <w:bodyDiv w:val="1"/>
      <w:marLeft w:val="0"/>
      <w:marRight w:val="0"/>
      <w:marTop w:val="0"/>
      <w:marBottom w:val="0"/>
      <w:divBdr>
        <w:top w:val="none" w:sz="0" w:space="0" w:color="auto"/>
        <w:left w:val="none" w:sz="0" w:space="0" w:color="auto"/>
        <w:bottom w:val="none" w:sz="0" w:space="0" w:color="auto"/>
        <w:right w:val="none" w:sz="0" w:space="0" w:color="auto"/>
      </w:divBdr>
    </w:div>
    <w:div w:id="46804464">
      <w:bodyDiv w:val="1"/>
      <w:marLeft w:val="0"/>
      <w:marRight w:val="0"/>
      <w:marTop w:val="0"/>
      <w:marBottom w:val="0"/>
      <w:divBdr>
        <w:top w:val="none" w:sz="0" w:space="0" w:color="auto"/>
        <w:left w:val="none" w:sz="0" w:space="0" w:color="auto"/>
        <w:bottom w:val="none" w:sz="0" w:space="0" w:color="auto"/>
        <w:right w:val="none" w:sz="0" w:space="0" w:color="auto"/>
      </w:divBdr>
    </w:div>
    <w:div w:id="51511990">
      <w:bodyDiv w:val="1"/>
      <w:marLeft w:val="0"/>
      <w:marRight w:val="0"/>
      <w:marTop w:val="0"/>
      <w:marBottom w:val="0"/>
      <w:divBdr>
        <w:top w:val="none" w:sz="0" w:space="0" w:color="auto"/>
        <w:left w:val="none" w:sz="0" w:space="0" w:color="auto"/>
        <w:bottom w:val="none" w:sz="0" w:space="0" w:color="auto"/>
        <w:right w:val="none" w:sz="0" w:space="0" w:color="auto"/>
      </w:divBdr>
    </w:div>
    <w:div w:id="63532630">
      <w:bodyDiv w:val="1"/>
      <w:marLeft w:val="0"/>
      <w:marRight w:val="0"/>
      <w:marTop w:val="0"/>
      <w:marBottom w:val="0"/>
      <w:divBdr>
        <w:top w:val="none" w:sz="0" w:space="0" w:color="auto"/>
        <w:left w:val="none" w:sz="0" w:space="0" w:color="auto"/>
        <w:bottom w:val="none" w:sz="0" w:space="0" w:color="auto"/>
        <w:right w:val="none" w:sz="0" w:space="0" w:color="auto"/>
      </w:divBdr>
    </w:div>
    <w:div w:id="89200675">
      <w:bodyDiv w:val="1"/>
      <w:marLeft w:val="0"/>
      <w:marRight w:val="0"/>
      <w:marTop w:val="0"/>
      <w:marBottom w:val="0"/>
      <w:divBdr>
        <w:top w:val="none" w:sz="0" w:space="0" w:color="auto"/>
        <w:left w:val="none" w:sz="0" w:space="0" w:color="auto"/>
        <w:bottom w:val="none" w:sz="0" w:space="0" w:color="auto"/>
        <w:right w:val="none" w:sz="0" w:space="0" w:color="auto"/>
      </w:divBdr>
    </w:div>
    <w:div w:id="113016300">
      <w:bodyDiv w:val="1"/>
      <w:marLeft w:val="0"/>
      <w:marRight w:val="0"/>
      <w:marTop w:val="0"/>
      <w:marBottom w:val="0"/>
      <w:divBdr>
        <w:top w:val="none" w:sz="0" w:space="0" w:color="auto"/>
        <w:left w:val="none" w:sz="0" w:space="0" w:color="auto"/>
        <w:bottom w:val="none" w:sz="0" w:space="0" w:color="auto"/>
        <w:right w:val="none" w:sz="0" w:space="0" w:color="auto"/>
      </w:divBdr>
    </w:div>
    <w:div w:id="113715445">
      <w:bodyDiv w:val="1"/>
      <w:marLeft w:val="0"/>
      <w:marRight w:val="0"/>
      <w:marTop w:val="0"/>
      <w:marBottom w:val="0"/>
      <w:divBdr>
        <w:top w:val="none" w:sz="0" w:space="0" w:color="auto"/>
        <w:left w:val="none" w:sz="0" w:space="0" w:color="auto"/>
        <w:bottom w:val="none" w:sz="0" w:space="0" w:color="auto"/>
        <w:right w:val="none" w:sz="0" w:space="0" w:color="auto"/>
      </w:divBdr>
    </w:div>
    <w:div w:id="128674160">
      <w:bodyDiv w:val="1"/>
      <w:marLeft w:val="0"/>
      <w:marRight w:val="0"/>
      <w:marTop w:val="0"/>
      <w:marBottom w:val="0"/>
      <w:divBdr>
        <w:top w:val="none" w:sz="0" w:space="0" w:color="auto"/>
        <w:left w:val="none" w:sz="0" w:space="0" w:color="auto"/>
        <w:bottom w:val="none" w:sz="0" w:space="0" w:color="auto"/>
        <w:right w:val="none" w:sz="0" w:space="0" w:color="auto"/>
      </w:divBdr>
    </w:div>
    <w:div w:id="136920003">
      <w:bodyDiv w:val="1"/>
      <w:marLeft w:val="0"/>
      <w:marRight w:val="0"/>
      <w:marTop w:val="0"/>
      <w:marBottom w:val="0"/>
      <w:divBdr>
        <w:top w:val="none" w:sz="0" w:space="0" w:color="auto"/>
        <w:left w:val="none" w:sz="0" w:space="0" w:color="auto"/>
        <w:bottom w:val="none" w:sz="0" w:space="0" w:color="auto"/>
        <w:right w:val="none" w:sz="0" w:space="0" w:color="auto"/>
      </w:divBdr>
    </w:div>
    <w:div w:id="146748083">
      <w:bodyDiv w:val="1"/>
      <w:marLeft w:val="0"/>
      <w:marRight w:val="0"/>
      <w:marTop w:val="0"/>
      <w:marBottom w:val="0"/>
      <w:divBdr>
        <w:top w:val="none" w:sz="0" w:space="0" w:color="auto"/>
        <w:left w:val="none" w:sz="0" w:space="0" w:color="auto"/>
        <w:bottom w:val="none" w:sz="0" w:space="0" w:color="auto"/>
        <w:right w:val="none" w:sz="0" w:space="0" w:color="auto"/>
      </w:divBdr>
    </w:div>
    <w:div w:id="149370997">
      <w:bodyDiv w:val="1"/>
      <w:marLeft w:val="0"/>
      <w:marRight w:val="0"/>
      <w:marTop w:val="0"/>
      <w:marBottom w:val="0"/>
      <w:divBdr>
        <w:top w:val="none" w:sz="0" w:space="0" w:color="auto"/>
        <w:left w:val="none" w:sz="0" w:space="0" w:color="auto"/>
        <w:bottom w:val="none" w:sz="0" w:space="0" w:color="auto"/>
        <w:right w:val="none" w:sz="0" w:space="0" w:color="auto"/>
      </w:divBdr>
    </w:div>
    <w:div w:id="170803242">
      <w:bodyDiv w:val="1"/>
      <w:marLeft w:val="0"/>
      <w:marRight w:val="0"/>
      <w:marTop w:val="0"/>
      <w:marBottom w:val="0"/>
      <w:divBdr>
        <w:top w:val="none" w:sz="0" w:space="0" w:color="auto"/>
        <w:left w:val="none" w:sz="0" w:space="0" w:color="auto"/>
        <w:bottom w:val="none" w:sz="0" w:space="0" w:color="auto"/>
        <w:right w:val="none" w:sz="0" w:space="0" w:color="auto"/>
      </w:divBdr>
    </w:div>
    <w:div w:id="177282040">
      <w:bodyDiv w:val="1"/>
      <w:marLeft w:val="0"/>
      <w:marRight w:val="0"/>
      <w:marTop w:val="0"/>
      <w:marBottom w:val="0"/>
      <w:divBdr>
        <w:top w:val="none" w:sz="0" w:space="0" w:color="auto"/>
        <w:left w:val="none" w:sz="0" w:space="0" w:color="auto"/>
        <w:bottom w:val="none" w:sz="0" w:space="0" w:color="auto"/>
        <w:right w:val="none" w:sz="0" w:space="0" w:color="auto"/>
      </w:divBdr>
    </w:div>
    <w:div w:id="187722386">
      <w:bodyDiv w:val="1"/>
      <w:marLeft w:val="0"/>
      <w:marRight w:val="0"/>
      <w:marTop w:val="0"/>
      <w:marBottom w:val="0"/>
      <w:divBdr>
        <w:top w:val="none" w:sz="0" w:space="0" w:color="auto"/>
        <w:left w:val="none" w:sz="0" w:space="0" w:color="auto"/>
        <w:bottom w:val="none" w:sz="0" w:space="0" w:color="auto"/>
        <w:right w:val="none" w:sz="0" w:space="0" w:color="auto"/>
      </w:divBdr>
    </w:div>
    <w:div w:id="192234420">
      <w:bodyDiv w:val="1"/>
      <w:marLeft w:val="0"/>
      <w:marRight w:val="0"/>
      <w:marTop w:val="0"/>
      <w:marBottom w:val="0"/>
      <w:divBdr>
        <w:top w:val="none" w:sz="0" w:space="0" w:color="auto"/>
        <w:left w:val="none" w:sz="0" w:space="0" w:color="auto"/>
        <w:bottom w:val="none" w:sz="0" w:space="0" w:color="auto"/>
        <w:right w:val="none" w:sz="0" w:space="0" w:color="auto"/>
      </w:divBdr>
    </w:div>
    <w:div w:id="203912259">
      <w:bodyDiv w:val="1"/>
      <w:marLeft w:val="0"/>
      <w:marRight w:val="0"/>
      <w:marTop w:val="0"/>
      <w:marBottom w:val="0"/>
      <w:divBdr>
        <w:top w:val="none" w:sz="0" w:space="0" w:color="auto"/>
        <w:left w:val="none" w:sz="0" w:space="0" w:color="auto"/>
        <w:bottom w:val="none" w:sz="0" w:space="0" w:color="auto"/>
        <w:right w:val="none" w:sz="0" w:space="0" w:color="auto"/>
      </w:divBdr>
    </w:div>
    <w:div w:id="212549286">
      <w:bodyDiv w:val="1"/>
      <w:marLeft w:val="0"/>
      <w:marRight w:val="0"/>
      <w:marTop w:val="0"/>
      <w:marBottom w:val="0"/>
      <w:divBdr>
        <w:top w:val="none" w:sz="0" w:space="0" w:color="auto"/>
        <w:left w:val="none" w:sz="0" w:space="0" w:color="auto"/>
        <w:bottom w:val="none" w:sz="0" w:space="0" w:color="auto"/>
        <w:right w:val="none" w:sz="0" w:space="0" w:color="auto"/>
      </w:divBdr>
    </w:div>
    <w:div w:id="221138947">
      <w:bodyDiv w:val="1"/>
      <w:marLeft w:val="0"/>
      <w:marRight w:val="0"/>
      <w:marTop w:val="0"/>
      <w:marBottom w:val="0"/>
      <w:divBdr>
        <w:top w:val="none" w:sz="0" w:space="0" w:color="auto"/>
        <w:left w:val="none" w:sz="0" w:space="0" w:color="auto"/>
        <w:bottom w:val="none" w:sz="0" w:space="0" w:color="auto"/>
        <w:right w:val="none" w:sz="0" w:space="0" w:color="auto"/>
      </w:divBdr>
    </w:div>
    <w:div w:id="239409654">
      <w:bodyDiv w:val="1"/>
      <w:marLeft w:val="0"/>
      <w:marRight w:val="0"/>
      <w:marTop w:val="0"/>
      <w:marBottom w:val="0"/>
      <w:divBdr>
        <w:top w:val="none" w:sz="0" w:space="0" w:color="auto"/>
        <w:left w:val="none" w:sz="0" w:space="0" w:color="auto"/>
        <w:bottom w:val="none" w:sz="0" w:space="0" w:color="auto"/>
        <w:right w:val="none" w:sz="0" w:space="0" w:color="auto"/>
      </w:divBdr>
    </w:div>
    <w:div w:id="249118891">
      <w:bodyDiv w:val="1"/>
      <w:marLeft w:val="0"/>
      <w:marRight w:val="0"/>
      <w:marTop w:val="0"/>
      <w:marBottom w:val="0"/>
      <w:divBdr>
        <w:top w:val="none" w:sz="0" w:space="0" w:color="auto"/>
        <w:left w:val="none" w:sz="0" w:space="0" w:color="auto"/>
        <w:bottom w:val="none" w:sz="0" w:space="0" w:color="auto"/>
        <w:right w:val="none" w:sz="0" w:space="0" w:color="auto"/>
      </w:divBdr>
    </w:div>
    <w:div w:id="272980642">
      <w:bodyDiv w:val="1"/>
      <w:marLeft w:val="0"/>
      <w:marRight w:val="0"/>
      <w:marTop w:val="0"/>
      <w:marBottom w:val="0"/>
      <w:divBdr>
        <w:top w:val="none" w:sz="0" w:space="0" w:color="auto"/>
        <w:left w:val="none" w:sz="0" w:space="0" w:color="auto"/>
        <w:bottom w:val="none" w:sz="0" w:space="0" w:color="auto"/>
        <w:right w:val="none" w:sz="0" w:space="0" w:color="auto"/>
      </w:divBdr>
      <w:divsChild>
        <w:div w:id="48386975">
          <w:marLeft w:val="0"/>
          <w:marRight w:val="0"/>
          <w:marTop w:val="0"/>
          <w:marBottom w:val="0"/>
          <w:divBdr>
            <w:top w:val="single" w:sz="2" w:space="0" w:color="auto"/>
            <w:left w:val="single" w:sz="2" w:space="0" w:color="auto"/>
            <w:bottom w:val="single" w:sz="2" w:space="0" w:color="auto"/>
            <w:right w:val="single" w:sz="2" w:space="0" w:color="auto"/>
          </w:divBdr>
        </w:div>
      </w:divsChild>
    </w:div>
    <w:div w:id="278807148">
      <w:bodyDiv w:val="1"/>
      <w:marLeft w:val="0"/>
      <w:marRight w:val="0"/>
      <w:marTop w:val="0"/>
      <w:marBottom w:val="0"/>
      <w:divBdr>
        <w:top w:val="none" w:sz="0" w:space="0" w:color="auto"/>
        <w:left w:val="none" w:sz="0" w:space="0" w:color="auto"/>
        <w:bottom w:val="none" w:sz="0" w:space="0" w:color="auto"/>
        <w:right w:val="none" w:sz="0" w:space="0" w:color="auto"/>
      </w:divBdr>
    </w:div>
    <w:div w:id="294532162">
      <w:bodyDiv w:val="1"/>
      <w:marLeft w:val="0"/>
      <w:marRight w:val="0"/>
      <w:marTop w:val="0"/>
      <w:marBottom w:val="0"/>
      <w:divBdr>
        <w:top w:val="none" w:sz="0" w:space="0" w:color="auto"/>
        <w:left w:val="none" w:sz="0" w:space="0" w:color="auto"/>
        <w:bottom w:val="none" w:sz="0" w:space="0" w:color="auto"/>
        <w:right w:val="none" w:sz="0" w:space="0" w:color="auto"/>
      </w:divBdr>
    </w:div>
    <w:div w:id="320892108">
      <w:bodyDiv w:val="1"/>
      <w:marLeft w:val="0"/>
      <w:marRight w:val="0"/>
      <w:marTop w:val="0"/>
      <w:marBottom w:val="0"/>
      <w:divBdr>
        <w:top w:val="none" w:sz="0" w:space="0" w:color="auto"/>
        <w:left w:val="none" w:sz="0" w:space="0" w:color="auto"/>
        <w:bottom w:val="none" w:sz="0" w:space="0" w:color="auto"/>
        <w:right w:val="none" w:sz="0" w:space="0" w:color="auto"/>
      </w:divBdr>
    </w:div>
    <w:div w:id="337120299">
      <w:bodyDiv w:val="1"/>
      <w:marLeft w:val="0"/>
      <w:marRight w:val="0"/>
      <w:marTop w:val="0"/>
      <w:marBottom w:val="0"/>
      <w:divBdr>
        <w:top w:val="none" w:sz="0" w:space="0" w:color="auto"/>
        <w:left w:val="none" w:sz="0" w:space="0" w:color="auto"/>
        <w:bottom w:val="none" w:sz="0" w:space="0" w:color="auto"/>
        <w:right w:val="none" w:sz="0" w:space="0" w:color="auto"/>
      </w:divBdr>
    </w:div>
    <w:div w:id="337512653">
      <w:bodyDiv w:val="1"/>
      <w:marLeft w:val="0"/>
      <w:marRight w:val="0"/>
      <w:marTop w:val="0"/>
      <w:marBottom w:val="0"/>
      <w:divBdr>
        <w:top w:val="none" w:sz="0" w:space="0" w:color="auto"/>
        <w:left w:val="none" w:sz="0" w:space="0" w:color="auto"/>
        <w:bottom w:val="none" w:sz="0" w:space="0" w:color="auto"/>
        <w:right w:val="none" w:sz="0" w:space="0" w:color="auto"/>
      </w:divBdr>
      <w:divsChild>
        <w:div w:id="913785842">
          <w:marLeft w:val="0"/>
          <w:marRight w:val="0"/>
          <w:marTop w:val="200"/>
          <w:marBottom w:val="0"/>
          <w:divBdr>
            <w:top w:val="none" w:sz="0" w:space="0" w:color="auto"/>
            <w:left w:val="none" w:sz="0" w:space="0" w:color="auto"/>
            <w:bottom w:val="none" w:sz="0" w:space="0" w:color="auto"/>
            <w:right w:val="none" w:sz="0" w:space="0" w:color="auto"/>
          </w:divBdr>
        </w:div>
        <w:div w:id="1127115687">
          <w:marLeft w:val="0"/>
          <w:marRight w:val="0"/>
          <w:marTop w:val="200"/>
          <w:marBottom w:val="0"/>
          <w:divBdr>
            <w:top w:val="none" w:sz="0" w:space="0" w:color="auto"/>
            <w:left w:val="none" w:sz="0" w:space="0" w:color="auto"/>
            <w:bottom w:val="none" w:sz="0" w:space="0" w:color="auto"/>
            <w:right w:val="none" w:sz="0" w:space="0" w:color="auto"/>
          </w:divBdr>
        </w:div>
      </w:divsChild>
    </w:div>
    <w:div w:id="352071018">
      <w:bodyDiv w:val="1"/>
      <w:marLeft w:val="0"/>
      <w:marRight w:val="0"/>
      <w:marTop w:val="0"/>
      <w:marBottom w:val="0"/>
      <w:divBdr>
        <w:top w:val="none" w:sz="0" w:space="0" w:color="auto"/>
        <w:left w:val="none" w:sz="0" w:space="0" w:color="auto"/>
        <w:bottom w:val="none" w:sz="0" w:space="0" w:color="auto"/>
        <w:right w:val="none" w:sz="0" w:space="0" w:color="auto"/>
      </w:divBdr>
      <w:divsChild>
        <w:div w:id="408041363">
          <w:marLeft w:val="0"/>
          <w:marRight w:val="0"/>
          <w:marTop w:val="0"/>
          <w:marBottom w:val="0"/>
          <w:divBdr>
            <w:top w:val="none" w:sz="0" w:space="0" w:color="auto"/>
            <w:left w:val="none" w:sz="0" w:space="0" w:color="auto"/>
            <w:bottom w:val="none" w:sz="0" w:space="0" w:color="auto"/>
            <w:right w:val="none" w:sz="0" w:space="0" w:color="auto"/>
          </w:divBdr>
          <w:divsChild>
            <w:div w:id="437876618">
              <w:marLeft w:val="0"/>
              <w:marRight w:val="0"/>
              <w:marTop w:val="0"/>
              <w:marBottom w:val="0"/>
              <w:divBdr>
                <w:top w:val="none" w:sz="0" w:space="0" w:color="auto"/>
                <w:left w:val="none" w:sz="0" w:space="0" w:color="auto"/>
                <w:bottom w:val="none" w:sz="0" w:space="0" w:color="auto"/>
                <w:right w:val="none" w:sz="0" w:space="0" w:color="auto"/>
              </w:divBdr>
              <w:divsChild>
                <w:div w:id="9404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75051">
      <w:bodyDiv w:val="1"/>
      <w:marLeft w:val="0"/>
      <w:marRight w:val="0"/>
      <w:marTop w:val="0"/>
      <w:marBottom w:val="0"/>
      <w:divBdr>
        <w:top w:val="none" w:sz="0" w:space="0" w:color="auto"/>
        <w:left w:val="none" w:sz="0" w:space="0" w:color="auto"/>
        <w:bottom w:val="none" w:sz="0" w:space="0" w:color="auto"/>
        <w:right w:val="none" w:sz="0" w:space="0" w:color="auto"/>
      </w:divBdr>
      <w:divsChild>
        <w:div w:id="1763912319">
          <w:marLeft w:val="0"/>
          <w:marRight w:val="0"/>
          <w:marTop w:val="420"/>
          <w:marBottom w:val="420"/>
          <w:divBdr>
            <w:top w:val="none" w:sz="0" w:space="0" w:color="auto"/>
            <w:left w:val="none" w:sz="0" w:space="0" w:color="auto"/>
            <w:bottom w:val="none" w:sz="0" w:space="0" w:color="auto"/>
            <w:right w:val="none" w:sz="0" w:space="0" w:color="auto"/>
          </w:divBdr>
          <w:divsChild>
            <w:div w:id="2057971264">
              <w:marLeft w:val="0"/>
              <w:marRight w:val="0"/>
              <w:marTop w:val="0"/>
              <w:marBottom w:val="0"/>
              <w:divBdr>
                <w:top w:val="none" w:sz="0" w:space="0" w:color="auto"/>
                <w:left w:val="none" w:sz="0" w:space="0" w:color="auto"/>
                <w:bottom w:val="none" w:sz="0" w:space="0" w:color="auto"/>
                <w:right w:val="none" w:sz="0" w:space="0" w:color="auto"/>
              </w:divBdr>
              <w:divsChild>
                <w:div w:id="1804275232">
                  <w:marLeft w:val="0"/>
                  <w:marRight w:val="0"/>
                  <w:marTop w:val="0"/>
                  <w:marBottom w:val="0"/>
                  <w:divBdr>
                    <w:top w:val="none" w:sz="0" w:space="0" w:color="auto"/>
                    <w:left w:val="none" w:sz="0" w:space="0" w:color="auto"/>
                    <w:bottom w:val="none" w:sz="0" w:space="0" w:color="auto"/>
                    <w:right w:val="none" w:sz="0" w:space="0" w:color="auto"/>
                  </w:divBdr>
                  <w:divsChild>
                    <w:div w:id="1954248248">
                      <w:marLeft w:val="0"/>
                      <w:marRight w:val="0"/>
                      <w:marTop w:val="0"/>
                      <w:marBottom w:val="0"/>
                      <w:divBdr>
                        <w:top w:val="none" w:sz="0" w:space="0" w:color="auto"/>
                        <w:left w:val="none" w:sz="0" w:space="0" w:color="auto"/>
                        <w:bottom w:val="none" w:sz="0" w:space="0" w:color="auto"/>
                        <w:right w:val="none" w:sz="0" w:space="0" w:color="auto"/>
                      </w:divBdr>
                      <w:divsChild>
                        <w:div w:id="1214853650">
                          <w:marLeft w:val="0"/>
                          <w:marRight w:val="0"/>
                          <w:marTop w:val="0"/>
                          <w:marBottom w:val="0"/>
                          <w:divBdr>
                            <w:top w:val="none" w:sz="0" w:space="0" w:color="auto"/>
                            <w:left w:val="none" w:sz="0" w:space="0" w:color="auto"/>
                            <w:bottom w:val="none" w:sz="0" w:space="0" w:color="auto"/>
                            <w:right w:val="none" w:sz="0" w:space="0" w:color="auto"/>
                          </w:divBdr>
                          <w:divsChild>
                            <w:div w:id="19282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471513">
          <w:marLeft w:val="0"/>
          <w:marRight w:val="0"/>
          <w:marTop w:val="420"/>
          <w:marBottom w:val="420"/>
          <w:divBdr>
            <w:top w:val="none" w:sz="0" w:space="0" w:color="auto"/>
            <w:left w:val="none" w:sz="0" w:space="0" w:color="auto"/>
            <w:bottom w:val="none" w:sz="0" w:space="0" w:color="auto"/>
            <w:right w:val="none" w:sz="0" w:space="0" w:color="auto"/>
          </w:divBdr>
          <w:divsChild>
            <w:div w:id="1388721797">
              <w:marLeft w:val="0"/>
              <w:marRight w:val="0"/>
              <w:marTop w:val="0"/>
              <w:marBottom w:val="0"/>
              <w:divBdr>
                <w:top w:val="none" w:sz="0" w:space="0" w:color="auto"/>
                <w:left w:val="none" w:sz="0" w:space="0" w:color="auto"/>
                <w:bottom w:val="none" w:sz="0" w:space="0" w:color="auto"/>
                <w:right w:val="none" w:sz="0" w:space="0" w:color="auto"/>
              </w:divBdr>
              <w:divsChild>
                <w:div w:id="849366941">
                  <w:marLeft w:val="0"/>
                  <w:marRight w:val="0"/>
                  <w:marTop w:val="0"/>
                  <w:marBottom w:val="0"/>
                  <w:divBdr>
                    <w:top w:val="none" w:sz="0" w:space="0" w:color="auto"/>
                    <w:left w:val="none" w:sz="0" w:space="0" w:color="auto"/>
                    <w:bottom w:val="none" w:sz="0" w:space="0" w:color="auto"/>
                    <w:right w:val="none" w:sz="0" w:space="0" w:color="auto"/>
                  </w:divBdr>
                  <w:divsChild>
                    <w:div w:id="63530920">
                      <w:marLeft w:val="0"/>
                      <w:marRight w:val="0"/>
                      <w:marTop w:val="0"/>
                      <w:marBottom w:val="0"/>
                      <w:divBdr>
                        <w:top w:val="none" w:sz="0" w:space="0" w:color="auto"/>
                        <w:left w:val="none" w:sz="0" w:space="0" w:color="auto"/>
                        <w:bottom w:val="none" w:sz="0" w:space="0" w:color="auto"/>
                        <w:right w:val="none" w:sz="0" w:space="0" w:color="auto"/>
                      </w:divBdr>
                      <w:divsChild>
                        <w:div w:id="18891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275836">
      <w:bodyDiv w:val="1"/>
      <w:marLeft w:val="0"/>
      <w:marRight w:val="0"/>
      <w:marTop w:val="0"/>
      <w:marBottom w:val="0"/>
      <w:divBdr>
        <w:top w:val="none" w:sz="0" w:space="0" w:color="auto"/>
        <w:left w:val="none" w:sz="0" w:space="0" w:color="auto"/>
        <w:bottom w:val="none" w:sz="0" w:space="0" w:color="auto"/>
        <w:right w:val="none" w:sz="0" w:space="0" w:color="auto"/>
      </w:divBdr>
    </w:div>
    <w:div w:id="383254938">
      <w:bodyDiv w:val="1"/>
      <w:marLeft w:val="0"/>
      <w:marRight w:val="0"/>
      <w:marTop w:val="0"/>
      <w:marBottom w:val="0"/>
      <w:divBdr>
        <w:top w:val="none" w:sz="0" w:space="0" w:color="auto"/>
        <w:left w:val="none" w:sz="0" w:space="0" w:color="auto"/>
        <w:bottom w:val="none" w:sz="0" w:space="0" w:color="auto"/>
        <w:right w:val="none" w:sz="0" w:space="0" w:color="auto"/>
      </w:divBdr>
    </w:div>
    <w:div w:id="387923702">
      <w:bodyDiv w:val="1"/>
      <w:marLeft w:val="0"/>
      <w:marRight w:val="0"/>
      <w:marTop w:val="0"/>
      <w:marBottom w:val="0"/>
      <w:divBdr>
        <w:top w:val="none" w:sz="0" w:space="0" w:color="auto"/>
        <w:left w:val="none" w:sz="0" w:space="0" w:color="auto"/>
        <w:bottom w:val="none" w:sz="0" w:space="0" w:color="auto"/>
        <w:right w:val="none" w:sz="0" w:space="0" w:color="auto"/>
      </w:divBdr>
    </w:div>
    <w:div w:id="396130319">
      <w:bodyDiv w:val="1"/>
      <w:marLeft w:val="0"/>
      <w:marRight w:val="0"/>
      <w:marTop w:val="0"/>
      <w:marBottom w:val="0"/>
      <w:divBdr>
        <w:top w:val="none" w:sz="0" w:space="0" w:color="auto"/>
        <w:left w:val="none" w:sz="0" w:space="0" w:color="auto"/>
        <w:bottom w:val="none" w:sz="0" w:space="0" w:color="auto"/>
        <w:right w:val="none" w:sz="0" w:space="0" w:color="auto"/>
      </w:divBdr>
    </w:div>
    <w:div w:id="403258959">
      <w:bodyDiv w:val="1"/>
      <w:marLeft w:val="0"/>
      <w:marRight w:val="0"/>
      <w:marTop w:val="0"/>
      <w:marBottom w:val="0"/>
      <w:divBdr>
        <w:top w:val="none" w:sz="0" w:space="0" w:color="auto"/>
        <w:left w:val="none" w:sz="0" w:space="0" w:color="auto"/>
        <w:bottom w:val="none" w:sz="0" w:space="0" w:color="auto"/>
        <w:right w:val="none" w:sz="0" w:space="0" w:color="auto"/>
      </w:divBdr>
    </w:div>
    <w:div w:id="417606092">
      <w:bodyDiv w:val="1"/>
      <w:marLeft w:val="0"/>
      <w:marRight w:val="0"/>
      <w:marTop w:val="0"/>
      <w:marBottom w:val="0"/>
      <w:divBdr>
        <w:top w:val="none" w:sz="0" w:space="0" w:color="auto"/>
        <w:left w:val="none" w:sz="0" w:space="0" w:color="auto"/>
        <w:bottom w:val="none" w:sz="0" w:space="0" w:color="auto"/>
        <w:right w:val="none" w:sz="0" w:space="0" w:color="auto"/>
      </w:divBdr>
    </w:div>
    <w:div w:id="421221102">
      <w:bodyDiv w:val="1"/>
      <w:marLeft w:val="0"/>
      <w:marRight w:val="0"/>
      <w:marTop w:val="0"/>
      <w:marBottom w:val="0"/>
      <w:divBdr>
        <w:top w:val="none" w:sz="0" w:space="0" w:color="auto"/>
        <w:left w:val="none" w:sz="0" w:space="0" w:color="auto"/>
        <w:bottom w:val="none" w:sz="0" w:space="0" w:color="auto"/>
        <w:right w:val="none" w:sz="0" w:space="0" w:color="auto"/>
      </w:divBdr>
    </w:div>
    <w:div w:id="445075514">
      <w:bodyDiv w:val="1"/>
      <w:marLeft w:val="0"/>
      <w:marRight w:val="0"/>
      <w:marTop w:val="0"/>
      <w:marBottom w:val="0"/>
      <w:divBdr>
        <w:top w:val="none" w:sz="0" w:space="0" w:color="auto"/>
        <w:left w:val="none" w:sz="0" w:space="0" w:color="auto"/>
        <w:bottom w:val="none" w:sz="0" w:space="0" w:color="auto"/>
        <w:right w:val="none" w:sz="0" w:space="0" w:color="auto"/>
      </w:divBdr>
    </w:div>
    <w:div w:id="447965339">
      <w:bodyDiv w:val="1"/>
      <w:marLeft w:val="0"/>
      <w:marRight w:val="0"/>
      <w:marTop w:val="0"/>
      <w:marBottom w:val="0"/>
      <w:divBdr>
        <w:top w:val="none" w:sz="0" w:space="0" w:color="auto"/>
        <w:left w:val="none" w:sz="0" w:space="0" w:color="auto"/>
        <w:bottom w:val="none" w:sz="0" w:space="0" w:color="auto"/>
        <w:right w:val="none" w:sz="0" w:space="0" w:color="auto"/>
      </w:divBdr>
    </w:div>
    <w:div w:id="452864374">
      <w:bodyDiv w:val="1"/>
      <w:marLeft w:val="0"/>
      <w:marRight w:val="0"/>
      <w:marTop w:val="0"/>
      <w:marBottom w:val="0"/>
      <w:divBdr>
        <w:top w:val="none" w:sz="0" w:space="0" w:color="auto"/>
        <w:left w:val="none" w:sz="0" w:space="0" w:color="auto"/>
        <w:bottom w:val="none" w:sz="0" w:space="0" w:color="auto"/>
        <w:right w:val="none" w:sz="0" w:space="0" w:color="auto"/>
      </w:divBdr>
    </w:div>
    <w:div w:id="466776376">
      <w:bodyDiv w:val="1"/>
      <w:marLeft w:val="0"/>
      <w:marRight w:val="0"/>
      <w:marTop w:val="0"/>
      <w:marBottom w:val="0"/>
      <w:divBdr>
        <w:top w:val="none" w:sz="0" w:space="0" w:color="auto"/>
        <w:left w:val="none" w:sz="0" w:space="0" w:color="auto"/>
        <w:bottom w:val="none" w:sz="0" w:space="0" w:color="auto"/>
        <w:right w:val="none" w:sz="0" w:space="0" w:color="auto"/>
      </w:divBdr>
      <w:divsChild>
        <w:div w:id="324288377">
          <w:marLeft w:val="0"/>
          <w:marRight w:val="0"/>
          <w:marTop w:val="0"/>
          <w:marBottom w:val="0"/>
          <w:divBdr>
            <w:top w:val="none" w:sz="0" w:space="0" w:color="auto"/>
            <w:left w:val="none" w:sz="0" w:space="0" w:color="auto"/>
            <w:bottom w:val="none" w:sz="0" w:space="0" w:color="auto"/>
            <w:right w:val="none" w:sz="0" w:space="0" w:color="auto"/>
          </w:divBdr>
          <w:divsChild>
            <w:div w:id="1328554901">
              <w:marLeft w:val="0"/>
              <w:marRight w:val="0"/>
              <w:marTop w:val="0"/>
              <w:marBottom w:val="0"/>
              <w:divBdr>
                <w:top w:val="none" w:sz="0" w:space="0" w:color="auto"/>
                <w:left w:val="none" w:sz="0" w:space="0" w:color="auto"/>
                <w:bottom w:val="none" w:sz="0" w:space="0" w:color="auto"/>
                <w:right w:val="none" w:sz="0" w:space="0" w:color="auto"/>
              </w:divBdr>
              <w:divsChild>
                <w:div w:id="8529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11007">
      <w:bodyDiv w:val="1"/>
      <w:marLeft w:val="0"/>
      <w:marRight w:val="0"/>
      <w:marTop w:val="0"/>
      <w:marBottom w:val="0"/>
      <w:divBdr>
        <w:top w:val="none" w:sz="0" w:space="0" w:color="auto"/>
        <w:left w:val="none" w:sz="0" w:space="0" w:color="auto"/>
        <w:bottom w:val="none" w:sz="0" w:space="0" w:color="auto"/>
        <w:right w:val="none" w:sz="0" w:space="0" w:color="auto"/>
      </w:divBdr>
    </w:div>
    <w:div w:id="510418526">
      <w:bodyDiv w:val="1"/>
      <w:marLeft w:val="0"/>
      <w:marRight w:val="0"/>
      <w:marTop w:val="0"/>
      <w:marBottom w:val="0"/>
      <w:divBdr>
        <w:top w:val="none" w:sz="0" w:space="0" w:color="auto"/>
        <w:left w:val="none" w:sz="0" w:space="0" w:color="auto"/>
        <w:bottom w:val="none" w:sz="0" w:space="0" w:color="auto"/>
        <w:right w:val="none" w:sz="0" w:space="0" w:color="auto"/>
      </w:divBdr>
    </w:div>
    <w:div w:id="519196557">
      <w:bodyDiv w:val="1"/>
      <w:marLeft w:val="0"/>
      <w:marRight w:val="0"/>
      <w:marTop w:val="0"/>
      <w:marBottom w:val="0"/>
      <w:divBdr>
        <w:top w:val="none" w:sz="0" w:space="0" w:color="auto"/>
        <w:left w:val="none" w:sz="0" w:space="0" w:color="auto"/>
        <w:bottom w:val="none" w:sz="0" w:space="0" w:color="auto"/>
        <w:right w:val="none" w:sz="0" w:space="0" w:color="auto"/>
      </w:divBdr>
    </w:div>
    <w:div w:id="521747604">
      <w:bodyDiv w:val="1"/>
      <w:marLeft w:val="0"/>
      <w:marRight w:val="0"/>
      <w:marTop w:val="0"/>
      <w:marBottom w:val="0"/>
      <w:divBdr>
        <w:top w:val="none" w:sz="0" w:space="0" w:color="auto"/>
        <w:left w:val="none" w:sz="0" w:space="0" w:color="auto"/>
        <w:bottom w:val="none" w:sz="0" w:space="0" w:color="auto"/>
        <w:right w:val="none" w:sz="0" w:space="0" w:color="auto"/>
      </w:divBdr>
    </w:div>
    <w:div w:id="531504841">
      <w:bodyDiv w:val="1"/>
      <w:marLeft w:val="0"/>
      <w:marRight w:val="0"/>
      <w:marTop w:val="0"/>
      <w:marBottom w:val="0"/>
      <w:divBdr>
        <w:top w:val="none" w:sz="0" w:space="0" w:color="auto"/>
        <w:left w:val="none" w:sz="0" w:space="0" w:color="auto"/>
        <w:bottom w:val="none" w:sz="0" w:space="0" w:color="auto"/>
        <w:right w:val="none" w:sz="0" w:space="0" w:color="auto"/>
      </w:divBdr>
    </w:div>
    <w:div w:id="538710140">
      <w:bodyDiv w:val="1"/>
      <w:marLeft w:val="0"/>
      <w:marRight w:val="0"/>
      <w:marTop w:val="0"/>
      <w:marBottom w:val="0"/>
      <w:divBdr>
        <w:top w:val="none" w:sz="0" w:space="0" w:color="auto"/>
        <w:left w:val="none" w:sz="0" w:space="0" w:color="auto"/>
        <w:bottom w:val="none" w:sz="0" w:space="0" w:color="auto"/>
        <w:right w:val="none" w:sz="0" w:space="0" w:color="auto"/>
      </w:divBdr>
    </w:div>
    <w:div w:id="558245164">
      <w:bodyDiv w:val="1"/>
      <w:marLeft w:val="0"/>
      <w:marRight w:val="0"/>
      <w:marTop w:val="0"/>
      <w:marBottom w:val="0"/>
      <w:divBdr>
        <w:top w:val="none" w:sz="0" w:space="0" w:color="auto"/>
        <w:left w:val="none" w:sz="0" w:space="0" w:color="auto"/>
        <w:bottom w:val="none" w:sz="0" w:space="0" w:color="auto"/>
        <w:right w:val="none" w:sz="0" w:space="0" w:color="auto"/>
      </w:divBdr>
    </w:div>
    <w:div w:id="576979217">
      <w:bodyDiv w:val="1"/>
      <w:marLeft w:val="0"/>
      <w:marRight w:val="0"/>
      <w:marTop w:val="0"/>
      <w:marBottom w:val="0"/>
      <w:divBdr>
        <w:top w:val="none" w:sz="0" w:space="0" w:color="auto"/>
        <w:left w:val="none" w:sz="0" w:space="0" w:color="auto"/>
        <w:bottom w:val="none" w:sz="0" w:space="0" w:color="auto"/>
        <w:right w:val="none" w:sz="0" w:space="0" w:color="auto"/>
      </w:divBdr>
    </w:div>
    <w:div w:id="577832343">
      <w:bodyDiv w:val="1"/>
      <w:marLeft w:val="0"/>
      <w:marRight w:val="0"/>
      <w:marTop w:val="0"/>
      <w:marBottom w:val="0"/>
      <w:divBdr>
        <w:top w:val="none" w:sz="0" w:space="0" w:color="auto"/>
        <w:left w:val="none" w:sz="0" w:space="0" w:color="auto"/>
        <w:bottom w:val="none" w:sz="0" w:space="0" w:color="auto"/>
        <w:right w:val="none" w:sz="0" w:space="0" w:color="auto"/>
      </w:divBdr>
    </w:div>
    <w:div w:id="614793267">
      <w:bodyDiv w:val="1"/>
      <w:marLeft w:val="0"/>
      <w:marRight w:val="0"/>
      <w:marTop w:val="0"/>
      <w:marBottom w:val="0"/>
      <w:divBdr>
        <w:top w:val="none" w:sz="0" w:space="0" w:color="auto"/>
        <w:left w:val="none" w:sz="0" w:space="0" w:color="auto"/>
        <w:bottom w:val="none" w:sz="0" w:space="0" w:color="auto"/>
        <w:right w:val="none" w:sz="0" w:space="0" w:color="auto"/>
      </w:divBdr>
    </w:div>
    <w:div w:id="633755541">
      <w:bodyDiv w:val="1"/>
      <w:marLeft w:val="0"/>
      <w:marRight w:val="0"/>
      <w:marTop w:val="0"/>
      <w:marBottom w:val="0"/>
      <w:divBdr>
        <w:top w:val="none" w:sz="0" w:space="0" w:color="auto"/>
        <w:left w:val="none" w:sz="0" w:space="0" w:color="auto"/>
        <w:bottom w:val="none" w:sz="0" w:space="0" w:color="auto"/>
        <w:right w:val="none" w:sz="0" w:space="0" w:color="auto"/>
      </w:divBdr>
    </w:div>
    <w:div w:id="649989013">
      <w:bodyDiv w:val="1"/>
      <w:marLeft w:val="0"/>
      <w:marRight w:val="0"/>
      <w:marTop w:val="0"/>
      <w:marBottom w:val="0"/>
      <w:divBdr>
        <w:top w:val="none" w:sz="0" w:space="0" w:color="auto"/>
        <w:left w:val="none" w:sz="0" w:space="0" w:color="auto"/>
        <w:bottom w:val="none" w:sz="0" w:space="0" w:color="auto"/>
        <w:right w:val="none" w:sz="0" w:space="0" w:color="auto"/>
      </w:divBdr>
    </w:div>
    <w:div w:id="660160331">
      <w:bodyDiv w:val="1"/>
      <w:marLeft w:val="0"/>
      <w:marRight w:val="0"/>
      <w:marTop w:val="0"/>
      <w:marBottom w:val="0"/>
      <w:divBdr>
        <w:top w:val="none" w:sz="0" w:space="0" w:color="auto"/>
        <w:left w:val="none" w:sz="0" w:space="0" w:color="auto"/>
        <w:bottom w:val="none" w:sz="0" w:space="0" w:color="auto"/>
        <w:right w:val="none" w:sz="0" w:space="0" w:color="auto"/>
      </w:divBdr>
    </w:div>
    <w:div w:id="666712130">
      <w:bodyDiv w:val="1"/>
      <w:marLeft w:val="0"/>
      <w:marRight w:val="0"/>
      <w:marTop w:val="0"/>
      <w:marBottom w:val="0"/>
      <w:divBdr>
        <w:top w:val="none" w:sz="0" w:space="0" w:color="auto"/>
        <w:left w:val="none" w:sz="0" w:space="0" w:color="auto"/>
        <w:bottom w:val="none" w:sz="0" w:space="0" w:color="auto"/>
        <w:right w:val="none" w:sz="0" w:space="0" w:color="auto"/>
      </w:divBdr>
    </w:div>
    <w:div w:id="667513316">
      <w:bodyDiv w:val="1"/>
      <w:marLeft w:val="0"/>
      <w:marRight w:val="0"/>
      <w:marTop w:val="0"/>
      <w:marBottom w:val="0"/>
      <w:divBdr>
        <w:top w:val="none" w:sz="0" w:space="0" w:color="auto"/>
        <w:left w:val="none" w:sz="0" w:space="0" w:color="auto"/>
        <w:bottom w:val="none" w:sz="0" w:space="0" w:color="auto"/>
        <w:right w:val="none" w:sz="0" w:space="0" w:color="auto"/>
      </w:divBdr>
    </w:div>
    <w:div w:id="685055089">
      <w:bodyDiv w:val="1"/>
      <w:marLeft w:val="0"/>
      <w:marRight w:val="0"/>
      <w:marTop w:val="0"/>
      <w:marBottom w:val="0"/>
      <w:divBdr>
        <w:top w:val="none" w:sz="0" w:space="0" w:color="auto"/>
        <w:left w:val="none" w:sz="0" w:space="0" w:color="auto"/>
        <w:bottom w:val="none" w:sz="0" w:space="0" w:color="auto"/>
        <w:right w:val="none" w:sz="0" w:space="0" w:color="auto"/>
      </w:divBdr>
    </w:div>
    <w:div w:id="704794261">
      <w:bodyDiv w:val="1"/>
      <w:marLeft w:val="0"/>
      <w:marRight w:val="0"/>
      <w:marTop w:val="0"/>
      <w:marBottom w:val="0"/>
      <w:divBdr>
        <w:top w:val="none" w:sz="0" w:space="0" w:color="auto"/>
        <w:left w:val="none" w:sz="0" w:space="0" w:color="auto"/>
        <w:bottom w:val="none" w:sz="0" w:space="0" w:color="auto"/>
        <w:right w:val="none" w:sz="0" w:space="0" w:color="auto"/>
      </w:divBdr>
    </w:div>
    <w:div w:id="720398876">
      <w:bodyDiv w:val="1"/>
      <w:marLeft w:val="0"/>
      <w:marRight w:val="0"/>
      <w:marTop w:val="0"/>
      <w:marBottom w:val="0"/>
      <w:divBdr>
        <w:top w:val="none" w:sz="0" w:space="0" w:color="auto"/>
        <w:left w:val="none" w:sz="0" w:space="0" w:color="auto"/>
        <w:bottom w:val="none" w:sz="0" w:space="0" w:color="auto"/>
        <w:right w:val="none" w:sz="0" w:space="0" w:color="auto"/>
      </w:divBdr>
    </w:div>
    <w:div w:id="727806546">
      <w:bodyDiv w:val="1"/>
      <w:marLeft w:val="0"/>
      <w:marRight w:val="0"/>
      <w:marTop w:val="0"/>
      <w:marBottom w:val="0"/>
      <w:divBdr>
        <w:top w:val="none" w:sz="0" w:space="0" w:color="auto"/>
        <w:left w:val="none" w:sz="0" w:space="0" w:color="auto"/>
        <w:bottom w:val="none" w:sz="0" w:space="0" w:color="auto"/>
        <w:right w:val="none" w:sz="0" w:space="0" w:color="auto"/>
      </w:divBdr>
    </w:div>
    <w:div w:id="734619656">
      <w:bodyDiv w:val="1"/>
      <w:marLeft w:val="0"/>
      <w:marRight w:val="0"/>
      <w:marTop w:val="0"/>
      <w:marBottom w:val="0"/>
      <w:divBdr>
        <w:top w:val="none" w:sz="0" w:space="0" w:color="auto"/>
        <w:left w:val="none" w:sz="0" w:space="0" w:color="auto"/>
        <w:bottom w:val="none" w:sz="0" w:space="0" w:color="auto"/>
        <w:right w:val="none" w:sz="0" w:space="0" w:color="auto"/>
      </w:divBdr>
    </w:div>
    <w:div w:id="738745722">
      <w:bodyDiv w:val="1"/>
      <w:marLeft w:val="0"/>
      <w:marRight w:val="0"/>
      <w:marTop w:val="0"/>
      <w:marBottom w:val="0"/>
      <w:divBdr>
        <w:top w:val="none" w:sz="0" w:space="0" w:color="auto"/>
        <w:left w:val="none" w:sz="0" w:space="0" w:color="auto"/>
        <w:bottom w:val="none" w:sz="0" w:space="0" w:color="auto"/>
        <w:right w:val="none" w:sz="0" w:space="0" w:color="auto"/>
      </w:divBdr>
    </w:div>
    <w:div w:id="744187667">
      <w:bodyDiv w:val="1"/>
      <w:marLeft w:val="0"/>
      <w:marRight w:val="0"/>
      <w:marTop w:val="0"/>
      <w:marBottom w:val="0"/>
      <w:divBdr>
        <w:top w:val="none" w:sz="0" w:space="0" w:color="auto"/>
        <w:left w:val="none" w:sz="0" w:space="0" w:color="auto"/>
        <w:bottom w:val="none" w:sz="0" w:space="0" w:color="auto"/>
        <w:right w:val="none" w:sz="0" w:space="0" w:color="auto"/>
      </w:divBdr>
    </w:div>
    <w:div w:id="744375472">
      <w:bodyDiv w:val="1"/>
      <w:marLeft w:val="0"/>
      <w:marRight w:val="0"/>
      <w:marTop w:val="0"/>
      <w:marBottom w:val="0"/>
      <w:divBdr>
        <w:top w:val="none" w:sz="0" w:space="0" w:color="auto"/>
        <w:left w:val="none" w:sz="0" w:space="0" w:color="auto"/>
        <w:bottom w:val="none" w:sz="0" w:space="0" w:color="auto"/>
        <w:right w:val="none" w:sz="0" w:space="0" w:color="auto"/>
      </w:divBdr>
    </w:div>
    <w:div w:id="744572163">
      <w:bodyDiv w:val="1"/>
      <w:marLeft w:val="0"/>
      <w:marRight w:val="0"/>
      <w:marTop w:val="0"/>
      <w:marBottom w:val="0"/>
      <w:divBdr>
        <w:top w:val="none" w:sz="0" w:space="0" w:color="auto"/>
        <w:left w:val="none" w:sz="0" w:space="0" w:color="auto"/>
        <w:bottom w:val="none" w:sz="0" w:space="0" w:color="auto"/>
        <w:right w:val="none" w:sz="0" w:space="0" w:color="auto"/>
      </w:divBdr>
    </w:div>
    <w:div w:id="746880895">
      <w:bodyDiv w:val="1"/>
      <w:marLeft w:val="0"/>
      <w:marRight w:val="0"/>
      <w:marTop w:val="0"/>
      <w:marBottom w:val="0"/>
      <w:divBdr>
        <w:top w:val="none" w:sz="0" w:space="0" w:color="auto"/>
        <w:left w:val="none" w:sz="0" w:space="0" w:color="auto"/>
        <w:bottom w:val="none" w:sz="0" w:space="0" w:color="auto"/>
        <w:right w:val="none" w:sz="0" w:space="0" w:color="auto"/>
      </w:divBdr>
    </w:div>
    <w:div w:id="764112344">
      <w:bodyDiv w:val="1"/>
      <w:marLeft w:val="0"/>
      <w:marRight w:val="0"/>
      <w:marTop w:val="0"/>
      <w:marBottom w:val="0"/>
      <w:divBdr>
        <w:top w:val="none" w:sz="0" w:space="0" w:color="auto"/>
        <w:left w:val="none" w:sz="0" w:space="0" w:color="auto"/>
        <w:bottom w:val="none" w:sz="0" w:space="0" w:color="auto"/>
        <w:right w:val="none" w:sz="0" w:space="0" w:color="auto"/>
      </w:divBdr>
    </w:div>
    <w:div w:id="774860193">
      <w:bodyDiv w:val="1"/>
      <w:marLeft w:val="0"/>
      <w:marRight w:val="0"/>
      <w:marTop w:val="0"/>
      <w:marBottom w:val="0"/>
      <w:divBdr>
        <w:top w:val="none" w:sz="0" w:space="0" w:color="auto"/>
        <w:left w:val="none" w:sz="0" w:space="0" w:color="auto"/>
        <w:bottom w:val="none" w:sz="0" w:space="0" w:color="auto"/>
        <w:right w:val="none" w:sz="0" w:space="0" w:color="auto"/>
      </w:divBdr>
    </w:div>
    <w:div w:id="849029905">
      <w:bodyDiv w:val="1"/>
      <w:marLeft w:val="0"/>
      <w:marRight w:val="0"/>
      <w:marTop w:val="0"/>
      <w:marBottom w:val="0"/>
      <w:divBdr>
        <w:top w:val="none" w:sz="0" w:space="0" w:color="auto"/>
        <w:left w:val="none" w:sz="0" w:space="0" w:color="auto"/>
        <w:bottom w:val="none" w:sz="0" w:space="0" w:color="auto"/>
        <w:right w:val="none" w:sz="0" w:space="0" w:color="auto"/>
      </w:divBdr>
    </w:div>
    <w:div w:id="853961428">
      <w:bodyDiv w:val="1"/>
      <w:marLeft w:val="0"/>
      <w:marRight w:val="0"/>
      <w:marTop w:val="0"/>
      <w:marBottom w:val="0"/>
      <w:divBdr>
        <w:top w:val="none" w:sz="0" w:space="0" w:color="auto"/>
        <w:left w:val="none" w:sz="0" w:space="0" w:color="auto"/>
        <w:bottom w:val="none" w:sz="0" w:space="0" w:color="auto"/>
        <w:right w:val="none" w:sz="0" w:space="0" w:color="auto"/>
      </w:divBdr>
    </w:div>
    <w:div w:id="863518934">
      <w:bodyDiv w:val="1"/>
      <w:marLeft w:val="0"/>
      <w:marRight w:val="0"/>
      <w:marTop w:val="0"/>
      <w:marBottom w:val="0"/>
      <w:divBdr>
        <w:top w:val="none" w:sz="0" w:space="0" w:color="auto"/>
        <w:left w:val="none" w:sz="0" w:space="0" w:color="auto"/>
        <w:bottom w:val="none" w:sz="0" w:space="0" w:color="auto"/>
        <w:right w:val="none" w:sz="0" w:space="0" w:color="auto"/>
      </w:divBdr>
    </w:div>
    <w:div w:id="866874813">
      <w:bodyDiv w:val="1"/>
      <w:marLeft w:val="0"/>
      <w:marRight w:val="0"/>
      <w:marTop w:val="0"/>
      <w:marBottom w:val="0"/>
      <w:divBdr>
        <w:top w:val="none" w:sz="0" w:space="0" w:color="auto"/>
        <w:left w:val="none" w:sz="0" w:space="0" w:color="auto"/>
        <w:bottom w:val="none" w:sz="0" w:space="0" w:color="auto"/>
        <w:right w:val="none" w:sz="0" w:space="0" w:color="auto"/>
      </w:divBdr>
    </w:div>
    <w:div w:id="874076980">
      <w:bodyDiv w:val="1"/>
      <w:marLeft w:val="0"/>
      <w:marRight w:val="0"/>
      <w:marTop w:val="0"/>
      <w:marBottom w:val="0"/>
      <w:divBdr>
        <w:top w:val="none" w:sz="0" w:space="0" w:color="auto"/>
        <w:left w:val="none" w:sz="0" w:space="0" w:color="auto"/>
        <w:bottom w:val="none" w:sz="0" w:space="0" w:color="auto"/>
        <w:right w:val="none" w:sz="0" w:space="0" w:color="auto"/>
      </w:divBdr>
    </w:div>
    <w:div w:id="879820808">
      <w:bodyDiv w:val="1"/>
      <w:marLeft w:val="0"/>
      <w:marRight w:val="0"/>
      <w:marTop w:val="0"/>
      <w:marBottom w:val="0"/>
      <w:divBdr>
        <w:top w:val="none" w:sz="0" w:space="0" w:color="auto"/>
        <w:left w:val="none" w:sz="0" w:space="0" w:color="auto"/>
        <w:bottom w:val="none" w:sz="0" w:space="0" w:color="auto"/>
        <w:right w:val="none" w:sz="0" w:space="0" w:color="auto"/>
      </w:divBdr>
    </w:div>
    <w:div w:id="885947518">
      <w:bodyDiv w:val="1"/>
      <w:marLeft w:val="0"/>
      <w:marRight w:val="0"/>
      <w:marTop w:val="0"/>
      <w:marBottom w:val="0"/>
      <w:divBdr>
        <w:top w:val="none" w:sz="0" w:space="0" w:color="auto"/>
        <w:left w:val="none" w:sz="0" w:space="0" w:color="auto"/>
        <w:bottom w:val="none" w:sz="0" w:space="0" w:color="auto"/>
        <w:right w:val="none" w:sz="0" w:space="0" w:color="auto"/>
      </w:divBdr>
    </w:div>
    <w:div w:id="887302530">
      <w:bodyDiv w:val="1"/>
      <w:marLeft w:val="0"/>
      <w:marRight w:val="0"/>
      <w:marTop w:val="0"/>
      <w:marBottom w:val="0"/>
      <w:divBdr>
        <w:top w:val="none" w:sz="0" w:space="0" w:color="auto"/>
        <w:left w:val="none" w:sz="0" w:space="0" w:color="auto"/>
        <w:bottom w:val="none" w:sz="0" w:space="0" w:color="auto"/>
        <w:right w:val="none" w:sz="0" w:space="0" w:color="auto"/>
      </w:divBdr>
    </w:div>
    <w:div w:id="896621763">
      <w:bodyDiv w:val="1"/>
      <w:marLeft w:val="0"/>
      <w:marRight w:val="0"/>
      <w:marTop w:val="0"/>
      <w:marBottom w:val="0"/>
      <w:divBdr>
        <w:top w:val="none" w:sz="0" w:space="0" w:color="auto"/>
        <w:left w:val="none" w:sz="0" w:space="0" w:color="auto"/>
        <w:bottom w:val="none" w:sz="0" w:space="0" w:color="auto"/>
        <w:right w:val="none" w:sz="0" w:space="0" w:color="auto"/>
      </w:divBdr>
    </w:div>
    <w:div w:id="911963012">
      <w:bodyDiv w:val="1"/>
      <w:marLeft w:val="0"/>
      <w:marRight w:val="0"/>
      <w:marTop w:val="0"/>
      <w:marBottom w:val="0"/>
      <w:divBdr>
        <w:top w:val="none" w:sz="0" w:space="0" w:color="auto"/>
        <w:left w:val="none" w:sz="0" w:space="0" w:color="auto"/>
        <w:bottom w:val="none" w:sz="0" w:space="0" w:color="auto"/>
        <w:right w:val="none" w:sz="0" w:space="0" w:color="auto"/>
      </w:divBdr>
    </w:div>
    <w:div w:id="934019237">
      <w:bodyDiv w:val="1"/>
      <w:marLeft w:val="0"/>
      <w:marRight w:val="0"/>
      <w:marTop w:val="0"/>
      <w:marBottom w:val="0"/>
      <w:divBdr>
        <w:top w:val="none" w:sz="0" w:space="0" w:color="auto"/>
        <w:left w:val="none" w:sz="0" w:space="0" w:color="auto"/>
        <w:bottom w:val="none" w:sz="0" w:space="0" w:color="auto"/>
        <w:right w:val="none" w:sz="0" w:space="0" w:color="auto"/>
      </w:divBdr>
    </w:div>
    <w:div w:id="935985207">
      <w:bodyDiv w:val="1"/>
      <w:marLeft w:val="0"/>
      <w:marRight w:val="0"/>
      <w:marTop w:val="0"/>
      <w:marBottom w:val="0"/>
      <w:divBdr>
        <w:top w:val="none" w:sz="0" w:space="0" w:color="auto"/>
        <w:left w:val="none" w:sz="0" w:space="0" w:color="auto"/>
        <w:bottom w:val="none" w:sz="0" w:space="0" w:color="auto"/>
        <w:right w:val="none" w:sz="0" w:space="0" w:color="auto"/>
      </w:divBdr>
    </w:div>
    <w:div w:id="937980104">
      <w:bodyDiv w:val="1"/>
      <w:marLeft w:val="0"/>
      <w:marRight w:val="0"/>
      <w:marTop w:val="0"/>
      <w:marBottom w:val="0"/>
      <w:divBdr>
        <w:top w:val="none" w:sz="0" w:space="0" w:color="auto"/>
        <w:left w:val="none" w:sz="0" w:space="0" w:color="auto"/>
        <w:bottom w:val="none" w:sz="0" w:space="0" w:color="auto"/>
        <w:right w:val="none" w:sz="0" w:space="0" w:color="auto"/>
      </w:divBdr>
    </w:div>
    <w:div w:id="971444470">
      <w:bodyDiv w:val="1"/>
      <w:marLeft w:val="0"/>
      <w:marRight w:val="0"/>
      <w:marTop w:val="0"/>
      <w:marBottom w:val="0"/>
      <w:divBdr>
        <w:top w:val="none" w:sz="0" w:space="0" w:color="auto"/>
        <w:left w:val="none" w:sz="0" w:space="0" w:color="auto"/>
        <w:bottom w:val="none" w:sz="0" w:space="0" w:color="auto"/>
        <w:right w:val="none" w:sz="0" w:space="0" w:color="auto"/>
      </w:divBdr>
    </w:div>
    <w:div w:id="982271847">
      <w:bodyDiv w:val="1"/>
      <w:marLeft w:val="0"/>
      <w:marRight w:val="0"/>
      <w:marTop w:val="0"/>
      <w:marBottom w:val="0"/>
      <w:divBdr>
        <w:top w:val="none" w:sz="0" w:space="0" w:color="auto"/>
        <w:left w:val="none" w:sz="0" w:space="0" w:color="auto"/>
        <w:bottom w:val="none" w:sz="0" w:space="0" w:color="auto"/>
        <w:right w:val="none" w:sz="0" w:space="0" w:color="auto"/>
      </w:divBdr>
    </w:div>
    <w:div w:id="996109412">
      <w:bodyDiv w:val="1"/>
      <w:marLeft w:val="0"/>
      <w:marRight w:val="0"/>
      <w:marTop w:val="0"/>
      <w:marBottom w:val="0"/>
      <w:divBdr>
        <w:top w:val="none" w:sz="0" w:space="0" w:color="auto"/>
        <w:left w:val="none" w:sz="0" w:space="0" w:color="auto"/>
        <w:bottom w:val="none" w:sz="0" w:space="0" w:color="auto"/>
        <w:right w:val="none" w:sz="0" w:space="0" w:color="auto"/>
      </w:divBdr>
    </w:div>
    <w:div w:id="997075643">
      <w:bodyDiv w:val="1"/>
      <w:marLeft w:val="0"/>
      <w:marRight w:val="0"/>
      <w:marTop w:val="0"/>
      <w:marBottom w:val="0"/>
      <w:divBdr>
        <w:top w:val="none" w:sz="0" w:space="0" w:color="auto"/>
        <w:left w:val="none" w:sz="0" w:space="0" w:color="auto"/>
        <w:bottom w:val="none" w:sz="0" w:space="0" w:color="auto"/>
        <w:right w:val="none" w:sz="0" w:space="0" w:color="auto"/>
      </w:divBdr>
    </w:div>
    <w:div w:id="1000355094">
      <w:bodyDiv w:val="1"/>
      <w:marLeft w:val="0"/>
      <w:marRight w:val="0"/>
      <w:marTop w:val="0"/>
      <w:marBottom w:val="0"/>
      <w:divBdr>
        <w:top w:val="none" w:sz="0" w:space="0" w:color="auto"/>
        <w:left w:val="none" w:sz="0" w:space="0" w:color="auto"/>
        <w:bottom w:val="none" w:sz="0" w:space="0" w:color="auto"/>
        <w:right w:val="none" w:sz="0" w:space="0" w:color="auto"/>
      </w:divBdr>
    </w:div>
    <w:div w:id="1020619089">
      <w:bodyDiv w:val="1"/>
      <w:marLeft w:val="0"/>
      <w:marRight w:val="0"/>
      <w:marTop w:val="0"/>
      <w:marBottom w:val="0"/>
      <w:divBdr>
        <w:top w:val="none" w:sz="0" w:space="0" w:color="auto"/>
        <w:left w:val="none" w:sz="0" w:space="0" w:color="auto"/>
        <w:bottom w:val="none" w:sz="0" w:space="0" w:color="auto"/>
        <w:right w:val="none" w:sz="0" w:space="0" w:color="auto"/>
      </w:divBdr>
    </w:div>
    <w:div w:id="1034814004">
      <w:bodyDiv w:val="1"/>
      <w:marLeft w:val="0"/>
      <w:marRight w:val="0"/>
      <w:marTop w:val="0"/>
      <w:marBottom w:val="0"/>
      <w:divBdr>
        <w:top w:val="none" w:sz="0" w:space="0" w:color="auto"/>
        <w:left w:val="none" w:sz="0" w:space="0" w:color="auto"/>
        <w:bottom w:val="none" w:sz="0" w:space="0" w:color="auto"/>
        <w:right w:val="none" w:sz="0" w:space="0" w:color="auto"/>
      </w:divBdr>
    </w:div>
    <w:div w:id="1050109170">
      <w:bodyDiv w:val="1"/>
      <w:marLeft w:val="0"/>
      <w:marRight w:val="0"/>
      <w:marTop w:val="0"/>
      <w:marBottom w:val="0"/>
      <w:divBdr>
        <w:top w:val="none" w:sz="0" w:space="0" w:color="auto"/>
        <w:left w:val="none" w:sz="0" w:space="0" w:color="auto"/>
        <w:bottom w:val="none" w:sz="0" w:space="0" w:color="auto"/>
        <w:right w:val="none" w:sz="0" w:space="0" w:color="auto"/>
      </w:divBdr>
    </w:div>
    <w:div w:id="1050181401">
      <w:bodyDiv w:val="1"/>
      <w:marLeft w:val="0"/>
      <w:marRight w:val="0"/>
      <w:marTop w:val="0"/>
      <w:marBottom w:val="0"/>
      <w:divBdr>
        <w:top w:val="none" w:sz="0" w:space="0" w:color="auto"/>
        <w:left w:val="none" w:sz="0" w:space="0" w:color="auto"/>
        <w:bottom w:val="none" w:sz="0" w:space="0" w:color="auto"/>
        <w:right w:val="none" w:sz="0" w:space="0" w:color="auto"/>
      </w:divBdr>
    </w:div>
    <w:div w:id="1062019921">
      <w:bodyDiv w:val="1"/>
      <w:marLeft w:val="0"/>
      <w:marRight w:val="0"/>
      <w:marTop w:val="0"/>
      <w:marBottom w:val="0"/>
      <w:divBdr>
        <w:top w:val="none" w:sz="0" w:space="0" w:color="auto"/>
        <w:left w:val="none" w:sz="0" w:space="0" w:color="auto"/>
        <w:bottom w:val="none" w:sz="0" w:space="0" w:color="auto"/>
        <w:right w:val="none" w:sz="0" w:space="0" w:color="auto"/>
      </w:divBdr>
    </w:div>
    <w:div w:id="1070955975">
      <w:bodyDiv w:val="1"/>
      <w:marLeft w:val="0"/>
      <w:marRight w:val="0"/>
      <w:marTop w:val="0"/>
      <w:marBottom w:val="0"/>
      <w:divBdr>
        <w:top w:val="none" w:sz="0" w:space="0" w:color="auto"/>
        <w:left w:val="none" w:sz="0" w:space="0" w:color="auto"/>
        <w:bottom w:val="none" w:sz="0" w:space="0" w:color="auto"/>
        <w:right w:val="none" w:sz="0" w:space="0" w:color="auto"/>
      </w:divBdr>
    </w:div>
    <w:div w:id="1084565948">
      <w:bodyDiv w:val="1"/>
      <w:marLeft w:val="0"/>
      <w:marRight w:val="0"/>
      <w:marTop w:val="0"/>
      <w:marBottom w:val="0"/>
      <w:divBdr>
        <w:top w:val="none" w:sz="0" w:space="0" w:color="auto"/>
        <w:left w:val="none" w:sz="0" w:space="0" w:color="auto"/>
        <w:bottom w:val="none" w:sz="0" w:space="0" w:color="auto"/>
        <w:right w:val="none" w:sz="0" w:space="0" w:color="auto"/>
      </w:divBdr>
    </w:div>
    <w:div w:id="1122990578">
      <w:bodyDiv w:val="1"/>
      <w:marLeft w:val="0"/>
      <w:marRight w:val="0"/>
      <w:marTop w:val="0"/>
      <w:marBottom w:val="0"/>
      <w:divBdr>
        <w:top w:val="none" w:sz="0" w:space="0" w:color="auto"/>
        <w:left w:val="none" w:sz="0" w:space="0" w:color="auto"/>
        <w:bottom w:val="none" w:sz="0" w:space="0" w:color="auto"/>
        <w:right w:val="none" w:sz="0" w:space="0" w:color="auto"/>
      </w:divBdr>
    </w:div>
    <w:div w:id="1135638275">
      <w:bodyDiv w:val="1"/>
      <w:marLeft w:val="0"/>
      <w:marRight w:val="0"/>
      <w:marTop w:val="0"/>
      <w:marBottom w:val="0"/>
      <w:divBdr>
        <w:top w:val="none" w:sz="0" w:space="0" w:color="auto"/>
        <w:left w:val="none" w:sz="0" w:space="0" w:color="auto"/>
        <w:bottom w:val="none" w:sz="0" w:space="0" w:color="auto"/>
        <w:right w:val="none" w:sz="0" w:space="0" w:color="auto"/>
      </w:divBdr>
    </w:div>
    <w:div w:id="1145389221">
      <w:bodyDiv w:val="1"/>
      <w:marLeft w:val="0"/>
      <w:marRight w:val="0"/>
      <w:marTop w:val="0"/>
      <w:marBottom w:val="0"/>
      <w:divBdr>
        <w:top w:val="none" w:sz="0" w:space="0" w:color="auto"/>
        <w:left w:val="none" w:sz="0" w:space="0" w:color="auto"/>
        <w:bottom w:val="none" w:sz="0" w:space="0" w:color="auto"/>
        <w:right w:val="none" w:sz="0" w:space="0" w:color="auto"/>
      </w:divBdr>
    </w:div>
    <w:div w:id="1149515183">
      <w:bodyDiv w:val="1"/>
      <w:marLeft w:val="0"/>
      <w:marRight w:val="0"/>
      <w:marTop w:val="0"/>
      <w:marBottom w:val="0"/>
      <w:divBdr>
        <w:top w:val="none" w:sz="0" w:space="0" w:color="auto"/>
        <w:left w:val="none" w:sz="0" w:space="0" w:color="auto"/>
        <w:bottom w:val="none" w:sz="0" w:space="0" w:color="auto"/>
        <w:right w:val="none" w:sz="0" w:space="0" w:color="auto"/>
      </w:divBdr>
    </w:div>
    <w:div w:id="1149710587">
      <w:bodyDiv w:val="1"/>
      <w:marLeft w:val="0"/>
      <w:marRight w:val="0"/>
      <w:marTop w:val="0"/>
      <w:marBottom w:val="0"/>
      <w:divBdr>
        <w:top w:val="none" w:sz="0" w:space="0" w:color="auto"/>
        <w:left w:val="none" w:sz="0" w:space="0" w:color="auto"/>
        <w:bottom w:val="none" w:sz="0" w:space="0" w:color="auto"/>
        <w:right w:val="none" w:sz="0" w:space="0" w:color="auto"/>
      </w:divBdr>
    </w:div>
    <w:div w:id="1159888351">
      <w:bodyDiv w:val="1"/>
      <w:marLeft w:val="0"/>
      <w:marRight w:val="0"/>
      <w:marTop w:val="0"/>
      <w:marBottom w:val="0"/>
      <w:divBdr>
        <w:top w:val="none" w:sz="0" w:space="0" w:color="auto"/>
        <w:left w:val="none" w:sz="0" w:space="0" w:color="auto"/>
        <w:bottom w:val="none" w:sz="0" w:space="0" w:color="auto"/>
        <w:right w:val="none" w:sz="0" w:space="0" w:color="auto"/>
      </w:divBdr>
    </w:div>
    <w:div w:id="1161849558">
      <w:bodyDiv w:val="1"/>
      <w:marLeft w:val="0"/>
      <w:marRight w:val="0"/>
      <w:marTop w:val="0"/>
      <w:marBottom w:val="0"/>
      <w:divBdr>
        <w:top w:val="none" w:sz="0" w:space="0" w:color="auto"/>
        <w:left w:val="none" w:sz="0" w:space="0" w:color="auto"/>
        <w:bottom w:val="none" w:sz="0" w:space="0" w:color="auto"/>
        <w:right w:val="none" w:sz="0" w:space="0" w:color="auto"/>
      </w:divBdr>
    </w:div>
    <w:div w:id="1165437865">
      <w:bodyDiv w:val="1"/>
      <w:marLeft w:val="0"/>
      <w:marRight w:val="0"/>
      <w:marTop w:val="0"/>
      <w:marBottom w:val="0"/>
      <w:divBdr>
        <w:top w:val="none" w:sz="0" w:space="0" w:color="auto"/>
        <w:left w:val="none" w:sz="0" w:space="0" w:color="auto"/>
        <w:bottom w:val="none" w:sz="0" w:space="0" w:color="auto"/>
        <w:right w:val="none" w:sz="0" w:space="0" w:color="auto"/>
      </w:divBdr>
    </w:div>
    <w:div w:id="1172836635">
      <w:bodyDiv w:val="1"/>
      <w:marLeft w:val="0"/>
      <w:marRight w:val="0"/>
      <w:marTop w:val="0"/>
      <w:marBottom w:val="0"/>
      <w:divBdr>
        <w:top w:val="none" w:sz="0" w:space="0" w:color="auto"/>
        <w:left w:val="none" w:sz="0" w:space="0" w:color="auto"/>
        <w:bottom w:val="none" w:sz="0" w:space="0" w:color="auto"/>
        <w:right w:val="none" w:sz="0" w:space="0" w:color="auto"/>
      </w:divBdr>
    </w:div>
    <w:div w:id="1181042848">
      <w:bodyDiv w:val="1"/>
      <w:marLeft w:val="0"/>
      <w:marRight w:val="0"/>
      <w:marTop w:val="0"/>
      <w:marBottom w:val="0"/>
      <w:divBdr>
        <w:top w:val="none" w:sz="0" w:space="0" w:color="auto"/>
        <w:left w:val="none" w:sz="0" w:space="0" w:color="auto"/>
        <w:bottom w:val="none" w:sz="0" w:space="0" w:color="auto"/>
        <w:right w:val="none" w:sz="0" w:space="0" w:color="auto"/>
      </w:divBdr>
    </w:div>
    <w:div w:id="1197498421">
      <w:bodyDiv w:val="1"/>
      <w:marLeft w:val="0"/>
      <w:marRight w:val="0"/>
      <w:marTop w:val="0"/>
      <w:marBottom w:val="0"/>
      <w:divBdr>
        <w:top w:val="none" w:sz="0" w:space="0" w:color="auto"/>
        <w:left w:val="none" w:sz="0" w:space="0" w:color="auto"/>
        <w:bottom w:val="none" w:sz="0" w:space="0" w:color="auto"/>
        <w:right w:val="none" w:sz="0" w:space="0" w:color="auto"/>
      </w:divBdr>
    </w:div>
    <w:div w:id="1204095568">
      <w:bodyDiv w:val="1"/>
      <w:marLeft w:val="0"/>
      <w:marRight w:val="0"/>
      <w:marTop w:val="0"/>
      <w:marBottom w:val="0"/>
      <w:divBdr>
        <w:top w:val="none" w:sz="0" w:space="0" w:color="auto"/>
        <w:left w:val="none" w:sz="0" w:space="0" w:color="auto"/>
        <w:bottom w:val="none" w:sz="0" w:space="0" w:color="auto"/>
        <w:right w:val="none" w:sz="0" w:space="0" w:color="auto"/>
      </w:divBdr>
    </w:div>
    <w:div w:id="1220288230">
      <w:bodyDiv w:val="1"/>
      <w:marLeft w:val="0"/>
      <w:marRight w:val="0"/>
      <w:marTop w:val="0"/>
      <w:marBottom w:val="0"/>
      <w:divBdr>
        <w:top w:val="none" w:sz="0" w:space="0" w:color="auto"/>
        <w:left w:val="none" w:sz="0" w:space="0" w:color="auto"/>
        <w:bottom w:val="none" w:sz="0" w:space="0" w:color="auto"/>
        <w:right w:val="none" w:sz="0" w:space="0" w:color="auto"/>
      </w:divBdr>
    </w:div>
    <w:div w:id="1226143884">
      <w:bodyDiv w:val="1"/>
      <w:marLeft w:val="0"/>
      <w:marRight w:val="0"/>
      <w:marTop w:val="0"/>
      <w:marBottom w:val="0"/>
      <w:divBdr>
        <w:top w:val="none" w:sz="0" w:space="0" w:color="auto"/>
        <w:left w:val="none" w:sz="0" w:space="0" w:color="auto"/>
        <w:bottom w:val="none" w:sz="0" w:space="0" w:color="auto"/>
        <w:right w:val="none" w:sz="0" w:space="0" w:color="auto"/>
      </w:divBdr>
    </w:div>
    <w:div w:id="1231967626">
      <w:bodyDiv w:val="1"/>
      <w:marLeft w:val="0"/>
      <w:marRight w:val="0"/>
      <w:marTop w:val="0"/>
      <w:marBottom w:val="0"/>
      <w:divBdr>
        <w:top w:val="none" w:sz="0" w:space="0" w:color="auto"/>
        <w:left w:val="none" w:sz="0" w:space="0" w:color="auto"/>
        <w:bottom w:val="none" w:sz="0" w:space="0" w:color="auto"/>
        <w:right w:val="none" w:sz="0" w:space="0" w:color="auto"/>
      </w:divBdr>
    </w:div>
    <w:div w:id="1243175409">
      <w:bodyDiv w:val="1"/>
      <w:marLeft w:val="0"/>
      <w:marRight w:val="0"/>
      <w:marTop w:val="0"/>
      <w:marBottom w:val="0"/>
      <w:divBdr>
        <w:top w:val="none" w:sz="0" w:space="0" w:color="auto"/>
        <w:left w:val="none" w:sz="0" w:space="0" w:color="auto"/>
        <w:bottom w:val="none" w:sz="0" w:space="0" w:color="auto"/>
        <w:right w:val="none" w:sz="0" w:space="0" w:color="auto"/>
      </w:divBdr>
    </w:div>
    <w:div w:id="1305507463">
      <w:bodyDiv w:val="1"/>
      <w:marLeft w:val="0"/>
      <w:marRight w:val="0"/>
      <w:marTop w:val="0"/>
      <w:marBottom w:val="0"/>
      <w:divBdr>
        <w:top w:val="none" w:sz="0" w:space="0" w:color="auto"/>
        <w:left w:val="none" w:sz="0" w:space="0" w:color="auto"/>
        <w:bottom w:val="none" w:sz="0" w:space="0" w:color="auto"/>
        <w:right w:val="none" w:sz="0" w:space="0" w:color="auto"/>
      </w:divBdr>
    </w:div>
    <w:div w:id="1312910087">
      <w:bodyDiv w:val="1"/>
      <w:marLeft w:val="0"/>
      <w:marRight w:val="0"/>
      <w:marTop w:val="0"/>
      <w:marBottom w:val="0"/>
      <w:divBdr>
        <w:top w:val="none" w:sz="0" w:space="0" w:color="auto"/>
        <w:left w:val="none" w:sz="0" w:space="0" w:color="auto"/>
        <w:bottom w:val="none" w:sz="0" w:space="0" w:color="auto"/>
        <w:right w:val="none" w:sz="0" w:space="0" w:color="auto"/>
      </w:divBdr>
    </w:div>
    <w:div w:id="1314681039">
      <w:bodyDiv w:val="1"/>
      <w:marLeft w:val="0"/>
      <w:marRight w:val="0"/>
      <w:marTop w:val="0"/>
      <w:marBottom w:val="0"/>
      <w:divBdr>
        <w:top w:val="none" w:sz="0" w:space="0" w:color="auto"/>
        <w:left w:val="none" w:sz="0" w:space="0" w:color="auto"/>
        <w:bottom w:val="none" w:sz="0" w:space="0" w:color="auto"/>
        <w:right w:val="none" w:sz="0" w:space="0" w:color="auto"/>
      </w:divBdr>
    </w:div>
    <w:div w:id="1316031338">
      <w:bodyDiv w:val="1"/>
      <w:marLeft w:val="0"/>
      <w:marRight w:val="0"/>
      <w:marTop w:val="0"/>
      <w:marBottom w:val="0"/>
      <w:divBdr>
        <w:top w:val="none" w:sz="0" w:space="0" w:color="auto"/>
        <w:left w:val="none" w:sz="0" w:space="0" w:color="auto"/>
        <w:bottom w:val="none" w:sz="0" w:space="0" w:color="auto"/>
        <w:right w:val="none" w:sz="0" w:space="0" w:color="auto"/>
      </w:divBdr>
    </w:div>
    <w:div w:id="1343357046">
      <w:bodyDiv w:val="1"/>
      <w:marLeft w:val="0"/>
      <w:marRight w:val="0"/>
      <w:marTop w:val="0"/>
      <w:marBottom w:val="0"/>
      <w:divBdr>
        <w:top w:val="none" w:sz="0" w:space="0" w:color="auto"/>
        <w:left w:val="none" w:sz="0" w:space="0" w:color="auto"/>
        <w:bottom w:val="none" w:sz="0" w:space="0" w:color="auto"/>
        <w:right w:val="none" w:sz="0" w:space="0" w:color="auto"/>
      </w:divBdr>
    </w:div>
    <w:div w:id="1361274144">
      <w:bodyDiv w:val="1"/>
      <w:marLeft w:val="0"/>
      <w:marRight w:val="0"/>
      <w:marTop w:val="0"/>
      <w:marBottom w:val="0"/>
      <w:divBdr>
        <w:top w:val="none" w:sz="0" w:space="0" w:color="auto"/>
        <w:left w:val="none" w:sz="0" w:space="0" w:color="auto"/>
        <w:bottom w:val="none" w:sz="0" w:space="0" w:color="auto"/>
        <w:right w:val="none" w:sz="0" w:space="0" w:color="auto"/>
      </w:divBdr>
    </w:div>
    <w:div w:id="1370913298">
      <w:bodyDiv w:val="1"/>
      <w:marLeft w:val="0"/>
      <w:marRight w:val="0"/>
      <w:marTop w:val="0"/>
      <w:marBottom w:val="0"/>
      <w:divBdr>
        <w:top w:val="none" w:sz="0" w:space="0" w:color="auto"/>
        <w:left w:val="none" w:sz="0" w:space="0" w:color="auto"/>
        <w:bottom w:val="none" w:sz="0" w:space="0" w:color="auto"/>
        <w:right w:val="none" w:sz="0" w:space="0" w:color="auto"/>
      </w:divBdr>
    </w:div>
    <w:div w:id="1378967832">
      <w:bodyDiv w:val="1"/>
      <w:marLeft w:val="0"/>
      <w:marRight w:val="0"/>
      <w:marTop w:val="0"/>
      <w:marBottom w:val="0"/>
      <w:divBdr>
        <w:top w:val="none" w:sz="0" w:space="0" w:color="auto"/>
        <w:left w:val="none" w:sz="0" w:space="0" w:color="auto"/>
        <w:bottom w:val="none" w:sz="0" w:space="0" w:color="auto"/>
        <w:right w:val="none" w:sz="0" w:space="0" w:color="auto"/>
      </w:divBdr>
    </w:div>
    <w:div w:id="1414013527">
      <w:bodyDiv w:val="1"/>
      <w:marLeft w:val="0"/>
      <w:marRight w:val="0"/>
      <w:marTop w:val="0"/>
      <w:marBottom w:val="0"/>
      <w:divBdr>
        <w:top w:val="none" w:sz="0" w:space="0" w:color="auto"/>
        <w:left w:val="none" w:sz="0" w:space="0" w:color="auto"/>
        <w:bottom w:val="none" w:sz="0" w:space="0" w:color="auto"/>
        <w:right w:val="none" w:sz="0" w:space="0" w:color="auto"/>
      </w:divBdr>
    </w:div>
    <w:div w:id="1491019948">
      <w:bodyDiv w:val="1"/>
      <w:marLeft w:val="0"/>
      <w:marRight w:val="0"/>
      <w:marTop w:val="0"/>
      <w:marBottom w:val="0"/>
      <w:divBdr>
        <w:top w:val="none" w:sz="0" w:space="0" w:color="auto"/>
        <w:left w:val="none" w:sz="0" w:space="0" w:color="auto"/>
        <w:bottom w:val="none" w:sz="0" w:space="0" w:color="auto"/>
        <w:right w:val="none" w:sz="0" w:space="0" w:color="auto"/>
      </w:divBdr>
    </w:div>
    <w:div w:id="1534229957">
      <w:bodyDiv w:val="1"/>
      <w:marLeft w:val="0"/>
      <w:marRight w:val="0"/>
      <w:marTop w:val="0"/>
      <w:marBottom w:val="0"/>
      <w:divBdr>
        <w:top w:val="none" w:sz="0" w:space="0" w:color="auto"/>
        <w:left w:val="none" w:sz="0" w:space="0" w:color="auto"/>
        <w:bottom w:val="none" w:sz="0" w:space="0" w:color="auto"/>
        <w:right w:val="none" w:sz="0" w:space="0" w:color="auto"/>
      </w:divBdr>
    </w:div>
    <w:div w:id="1535265331">
      <w:bodyDiv w:val="1"/>
      <w:marLeft w:val="0"/>
      <w:marRight w:val="0"/>
      <w:marTop w:val="0"/>
      <w:marBottom w:val="0"/>
      <w:divBdr>
        <w:top w:val="none" w:sz="0" w:space="0" w:color="auto"/>
        <w:left w:val="none" w:sz="0" w:space="0" w:color="auto"/>
        <w:bottom w:val="none" w:sz="0" w:space="0" w:color="auto"/>
        <w:right w:val="none" w:sz="0" w:space="0" w:color="auto"/>
      </w:divBdr>
    </w:div>
    <w:div w:id="1537353097">
      <w:bodyDiv w:val="1"/>
      <w:marLeft w:val="0"/>
      <w:marRight w:val="0"/>
      <w:marTop w:val="0"/>
      <w:marBottom w:val="0"/>
      <w:divBdr>
        <w:top w:val="none" w:sz="0" w:space="0" w:color="auto"/>
        <w:left w:val="none" w:sz="0" w:space="0" w:color="auto"/>
        <w:bottom w:val="none" w:sz="0" w:space="0" w:color="auto"/>
        <w:right w:val="none" w:sz="0" w:space="0" w:color="auto"/>
      </w:divBdr>
    </w:div>
    <w:div w:id="1559051844">
      <w:bodyDiv w:val="1"/>
      <w:marLeft w:val="0"/>
      <w:marRight w:val="0"/>
      <w:marTop w:val="0"/>
      <w:marBottom w:val="0"/>
      <w:divBdr>
        <w:top w:val="none" w:sz="0" w:space="0" w:color="auto"/>
        <w:left w:val="none" w:sz="0" w:space="0" w:color="auto"/>
        <w:bottom w:val="none" w:sz="0" w:space="0" w:color="auto"/>
        <w:right w:val="none" w:sz="0" w:space="0" w:color="auto"/>
      </w:divBdr>
    </w:div>
    <w:div w:id="1570112958">
      <w:bodyDiv w:val="1"/>
      <w:marLeft w:val="0"/>
      <w:marRight w:val="0"/>
      <w:marTop w:val="0"/>
      <w:marBottom w:val="0"/>
      <w:divBdr>
        <w:top w:val="none" w:sz="0" w:space="0" w:color="auto"/>
        <w:left w:val="none" w:sz="0" w:space="0" w:color="auto"/>
        <w:bottom w:val="none" w:sz="0" w:space="0" w:color="auto"/>
        <w:right w:val="none" w:sz="0" w:space="0" w:color="auto"/>
      </w:divBdr>
    </w:div>
    <w:div w:id="1616328456">
      <w:bodyDiv w:val="1"/>
      <w:marLeft w:val="0"/>
      <w:marRight w:val="0"/>
      <w:marTop w:val="0"/>
      <w:marBottom w:val="0"/>
      <w:divBdr>
        <w:top w:val="none" w:sz="0" w:space="0" w:color="auto"/>
        <w:left w:val="none" w:sz="0" w:space="0" w:color="auto"/>
        <w:bottom w:val="none" w:sz="0" w:space="0" w:color="auto"/>
        <w:right w:val="none" w:sz="0" w:space="0" w:color="auto"/>
      </w:divBdr>
    </w:div>
    <w:div w:id="1626304927">
      <w:bodyDiv w:val="1"/>
      <w:marLeft w:val="0"/>
      <w:marRight w:val="0"/>
      <w:marTop w:val="0"/>
      <w:marBottom w:val="0"/>
      <w:divBdr>
        <w:top w:val="none" w:sz="0" w:space="0" w:color="auto"/>
        <w:left w:val="none" w:sz="0" w:space="0" w:color="auto"/>
        <w:bottom w:val="none" w:sz="0" w:space="0" w:color="auto"/>
        <w:right w:val="none" w:sz="0" w:space="0" w:color="auto"/>
      </w:divBdr>
    </w:div>
    <w:div w:id="1626544793">
      <w:bodyDiv w:val="1"/>
      <w:marLeft w:val="0"/>
      <w:marRight w:val="0"/>
      <w:marTop w:val="0"/>
      <w:marBottom w:val="0"/>
      <w:divBdr>
        <w:top w:val="none" w:sz="0" w:space="0" w:color="auto"/>
        <w:left w:val="none" w:sz="0" w:space="0" w:color="auto"/>
        <w:bottom w:val="none" w:sz="0" w:space="0" w:color="auto"/>
        <w:right w:val="none" w:sz="0" w:space="0" w:color="auto"/>
      </w:divBdr>
    </w:div>
    <w:div w:id="1642230042">
      <w:bodyDiv w:val="1"/>
      <w:marLeft w:val="0"/>
      <w:marRight w:val="0"/>
      <w:marTop w:val="0"/>
      <w:marBottom w:val="0"/>
      <w:divBdr>
        <w:top w:val="none" w:sz="0" w:space="0" w:color="auto"/>
        <w:left w:val="none" w:sz="0" w:space="0" w:color="auto"/>
        <w:bottom w:val="none" w:sz="0" w:space="0" w:color="auto"/>
        <w:right w:val="none" w:sz="0" w:space="0" w:color="auto"/>
      </w:divBdr>
      <w:divsChild>
        <w:div w:id="515848503">
          <w:marLeft w:val="0"/>
          <w:marRight w:val="0"/>
          <w:marTop w:val="0"/>
          <w:marBottom w:val="0"/>
          <w:divBdr>
            <w:top w:val="none" w:sz="0" w:space="0" w:color="auto"/>
            <w:left w:val="none" w:sz="0" w:space="0" w:color="auto"/>
            <w:bottom w:val="single" w:sz="6" w:space="0" w:color="C59E54"/>
            <w:right w:val="none" w:sz="0" w:space="0" w:color="auto"/>
          </w:divBdr>
        </w:div>
        <w:div w:id="469983084">
          <w:marLeft w:val="0"/>
          <w:marRight w:val="0"/>
          <w:marTop w:val="0"/>
          <w:marBottom w:val="0"/>
          <w:divBdr>
            <w:top w:val="none" w:sz="0" w:space="0" w:color="auto"/>
            <w:left w:val="none" w:sz="0" w:space="0" w:color="auto"/>
            <w:bottom w:val="none" w:sz="0" w:space="0" w:color="auto"/>
            <w:right w:val="none" w:sz="0" w:space="0" w:color="auto"/>
          </w:divBdr>
          <w:divsChild>
            <w:div w:id="5187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82532">
      <w:bodyDiv w:val="1"/>
      <w:marLeft w:val="0"/>
      <w:marRight w:val="0"/>
      <w:marTop w:val="0"/>
      <w:marBottom w:val="0"/>
      <w:divBdr>
        <w:top w:val="none" w:sz="0" w:space="0" w:color="auto"/>
        <w:left w:val="none" w:sz="0" w:space="0" w:color="auto"/>
        <w:bottom w:val="none" w:sz="0" w:space="0" w:color="auto"/>
        <w:right w:val="none" w:sz="0" w:space="0" w:color="auto"/>
      </w:divBdr>
    </w:div>
    <w:div w:id="1741319206">
      <w:bodyDiv w:val="1"/>
      <w:marLeft w:val="0"/>
      <w:marRight w:val="0"/>
      <w:marTop w:val="0"/>
      <w:marBottom w:val="0"/>
      <w:divBdr>
        <w:top w:val="none" w:sz="0" w:space="0" w:color="auto"/>
        <w:left w:val="none" w:sz="0" w:space="0" w:color="auto"/>
        <w:bottom w:val="none" w:sz="0" w:space="0" w:color="auto"/>
        <w:right w:val="none" w:sz="0" w:space="0" w:color="auto"/>
      </w:divBdr>
      <w:divsChild>
        <w:div w:id="1507936285">
          <w:marLeft w:val="0"/>
          <w:marRight w:val="0"/>
          <w:marTop w:val="200"/>
          <w:marBottom w:val="0"/>
          <w:divBdr>
            <w:top w:val="none" w:sz="0" w:space="0" w:color="auto"/>
            <w:left w:val="none" w:sz="0" w:space="0" w:color="auto"/>
            <w:bottom w:val="none" w:sz="0" w:space="0" w:color="auto"/>
            <w:right w:val="none" w:sz="0" w:space="0" w:color="auto"/>
          </w:divBdr>
        </w:div>
        <w:div w:id="387991920">
          <w:marLeft w:val="0"/>
          <w:marRight w:val="0"/>
          <w:marTop w:val="200"/>
          <w:marBottom w:val="0"/>
          <w:divBdr>
            <w:top w:val="none" w:sz="0" w:space="0" w:color="auto"/>
            <w:left w:val="none" w:sz="0" w:space="0" w:color="auto"/>
            <w:bottom w:val="none" w:sz="0" w:space="0" w:color="auto"/>
            <w:right w:val="none" w:sz="0" w:space="0" w:color="auto"/>
          </w:divBdr>
        </w:div>
      </w:divsChild>
    </w:div>
    <w:div w:id="1743720994">
      <w:bodyDiv w:val="1"/>
      <w:marLeft w:val="0"/>
      <w:marRight w:val="0"/>
      <w:marTop w:val="0"/>
      <w:marBottom w:val="0"/>
      <w:divBdr>
        <w:top w:val="none" w:sz="0" w:space="0" w:color="auto"/>
        <w:left w:val="none" w:sz="0" w:space="0" w:color="auto"/>
        <w:bottom w:val="none" w:sz="0" w:space="0" w:color="auto"/>
        <w:right w:val="none" w:sz="0" w:space="0" w:color="auto"/>
      </w:divBdr>
    </w:div>
    <w:div w:id="1747453492">
      <w:bodyDiv w:val="1"/>
      <w:marLeft w:val="0"/>
      <w:marRight w:val="0"/>
      <w:marTop w:val="0"/>
      <w:marBottom w:val="0"/>
      <w:divBdr>
        <w:top w:val="none" w:sz="0" w:space="0" w:color="auto"/>
        <w:left w:val="none" w:sz="0" w:space="0" w:color="auto"/>
        <w:bottom w:val="none" w:sz="0" w:space="0" w:color="auto"/>
        <w:right w:val="none" w:sz="0" w:space="0" w:color="auto"/>
      </w:divBdr>
    </w:div>
    <w:div w:id="1760518100">
      <w:bodyDiv w:val="1"/>
      <w:marLeft w:val="0"/>
      <w:marRight w:val="0"/>
      <w:marTop w:val="0"/>
      <w:marBottom w:val="0"/>
      <w:divBdr>
        <w:top w:val="none" w:sz="0" w:space="0" w:color="auto"/>
        <w:left w:val="none" w:sz="0" w:space="0" w:color="auto"/>
        <w:bottom w:val="none" w:sz="0" w:space="0" w:color="auto"/>
        <w:right w:val="none" w:sz="0" w:space="0" w:color="auto"/>
      </w:divBdr>
      <w:divsChild>
        <w:div w:id="1390307348">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5751">
      <w:bodyDiv w:val="1"/>
      <w:marLeft w:val="0"/>
      <w:marRight w:val="0"/>
      <w:marTop w:val="0"/>
      <w:marBottom w:val="0"/>
      <w:divBdr>
        <w:top w:val="none" w:sz="0" w:space="0" w:color="auto"/>
        <w:left w:val="none" w:sz="0" w:space="0" w:color="auto"/>
        <w:bottom w:val="none" w:sz="0" w:space="0" w:color="auto"/>
        <w:right w:val="none" w:sz="0" w:space="0" w:color="auto"/>
      </w:divBdr>
    </w:div>
    <w:div w:id="1771048252">
      <w:bodyDiv w:val="1"/>
      <w:marLeft w:val="0"/>
      <w:marRight w:val="0"/>
      <w:marTop w:val="0"/>
      <w:marBottom w:val="0"/>
      <w:divBdr>
        <w:top w:val="none" w:sz="0" w:space="0" w:color="auto"/>
        <w:left w:val="none" w:sz="0" w:space="0" w:color="auto"/>
        <w:bottom w:val="none" w:sz="0" w:space="0" w:color="auto"/>
        <w:right w:val="none" w:sz="0" w:space="0" w:color="auto"/>
      </w:divBdr>
    </w:div>
    <w:div w:id="1808861126">
      <w:bodyDiv w:val="1"/>
      <w:marLeft w:val="0"/>
      <w:marRight w:val="0"/>
      <w:marTop w:val="0"/>
      <w:marBottom w:val="0"/>
      <w:divBdr>
        <w:top w:val="none" w:sz="0" w:space="0" w:color="auto"/>
        <w:left w:val="none" w:sz="0" w:space="0" w:color="auto"/>
        <w:bottom w:val="none" w:sz="0" w:space="0" w:color="auto"/>
        <w:right w:val="none" w:sz="0" w:space="0" w:color="auto"/>
      </w:divBdr>
    </w:div>
    <w:div w:id="1816028331">
      <w:bodyDiv w:val="1"/>
      <w:marLeft w:val="0"/>
      <w:marRight w:val="0"/>
      <w:marTop w:val="0"/>
      <w:marBottom w:val="0"/>
      <w:divBdr>
        <w:top w:val="none" w:sz="0" w:space="0" w:color="auto"/>
        <w:left w:val="none" w:sz="0" w:space="0" w:color="auto"/>
        <w:bottom w:val="none" w:sz="0" w:space="0" w:color="auto"/>
        <w:right w:val="none" w:sz="0" w:space="0" w:color="auto"/>
      </w:divBdr>
    </w:div>
    <w:div w:id="1832405179">
      <w:bodyDiv w:val="1"/>
      <w:marLeft w:val="0"/>
      <w:marRight w:val="0"/>
      <w:marTop w:val="0"/>
      <w:marBottom w:val="0"/>
      <w:divBdr>
        <w:top w:val="none" w:sz="0" w:space="0" w:color="auto"/>
        <w:left w:val="none" w:sz="0" w:space="0" w:color="auto"/>
        <w:bottom w:val="none" w:sz="0" w:space="0" w:color="auto"/>
        <w:right w:val="none" w:sz="0" w:space="0" w:color="auto"/>
      </w:divBdr>
    </w:div>
    <w:div w:id="1841116150">
      <w:bodyDiv w:val="1"/>
      <w:marLeft w:val="0"/>
      <w:marRight w:val="0"/>
      <w:marTop w:val="0"/>
      <w:marBottom w:val="0"/>
      <w:divBdr>
        <w:top w:val="none" w:sz="0" w:space="0" w:color="auto"/>
        <w:left w:val="none" w:sz="0" w:space="0" w:color="auto"/>
        <w:bottom w:val="none" w:sz="0" w:space="0" w:color="auto"/>
        <w:right w:val="none" w:sz="0" w:space="0" w:color="auto"/>
      </w:divBdr>
    </w:div>
    <w:div w:id="1844198861">
      <w:bodyDiv w:val="1"/>
      <w:marLeft w:val="0"/>
      <w:marRight w:val="0"/>
      <w:marTop w:val="0"/>
      <w:marBottom w:val="0"/>
      <w:divBdr>
        <w:top w:val="none" w:sz="0" w:space="0" w:color="auto"/>
        <w:left w:val="none" w:sz="0" w:space="0" w:color="auto"/>
        <w:bottom w:val="none" w:sz="0" w:space="0" w:color="auto"/>
        <w:right w:val="none" w:sz="0" w:space="0" w:color="auto"/>
      </w:divBdr>
    </w:div>
    <w:div w:id="1873229550">
      <w:bodyDiv w:val="1"/>
      <w:marLeft w:val="0"/>
      <w:marRight w:val="0"/>
      <w:marTop w:val="0"/>
      <w:marBottom w:val="0"/>
      <w:divBdr>
        <w:top w:val="none" w:sz="0" w:space="0" w:color="auto"/>
        <w:left w:val="none" w:sz="0" w:space="0" w:color="auto"/>
        <w:bottom w:val="none" w:sz="0" w:space="0" w:color="auto"/>
        <w:right w:val="none" w:sz="0" w:space="0" w:color="auto"/>
      </w:divBdr>
      <w:divsChild>
        <w:div w:id="878010201">
          <w:marLeft w:val="0"/>
          <w:marRight w:val="0"/>
          <w:marTop w:val="0"/>
          <w:marBottom w:val="0"/>
          <w:divBdr>
            <w:top w:val="none" w:sz="0" w:space="0" w:color="auto"/>
            <w:left w:val="none" w:sz="0" w:space="0" w:color="auto"/>
            <w:bottom w:val="none" w:sz="0" w:space="0" w:color="auto"/>
            <w:right w:val="none" w:sz="0" w:space="0" w:color="auto"/>
          </w:divBdr>
          <w:divsChild>
            <w:div w:id="403651960">
              <w:marLeft w:val="0"/>
              <w:marRight w:val="0"/>
              <w:marTop w:val="0"/>
              <w:marBottom w:val="0"/>
              <w:divBdr>
                <w:top w:val="none" w:sz="0" w:space="0" w:color="auto"/>
                <w:left w:val="none" w:sz="0" w:space="0" w:color="auto"/>
                <w:bottom w:val="none" w:sz="0" w:space="0" w:color="auto"/>
                <w:right w:val="none" w:sz="0" w:space="0" w:color="auto"/>
              </w:divBdr>
              <w:divsChild>
                <w:div w:id="54849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766">
      <w:bodyDiv w:val="1"/>
      <w:marLeft w:val="0"/>
      <w:marRight w:val="0"/>
      <w:marTop w:val="0"/>
      <w:marBottom w:val="0"/>
      <w:divBdr>
        <w:top w:val="none" w:sz="0" w:space="0" w:color="auto"/>
        <w:left w:val="none" w:sz="0" w:space="0" w:color="auto"/>
        <w:bottom w:val="none" w:sz="0" w:space="0" w:color="auto"/>
        <w:right w:val="none" w:sz="0" w:space="0" w:color="auto"/>
      </w:divBdr>
    </w:div>
    <w:div w:id="1896970141">
      <w:bodyDiv w:val="1"/>
      <w:marLeft w:val="0"/>
      <w:marRight w:val="0"/>
      <w:marTop w:val="0"/>
      <w:marBottom w:val="0"/>
      <w:divBdr>
        <w:top w:val="none" w:sz="0" w:space="0" w:color="auto"/>
        <w:left w:val="none" w:sz="0" w:space="0" w:color="auto"/>
        <w:bottom w:val="none" w:sz="0" w:space="0" w:color="auto"/>
        <w:right w:val="none" w:sz="0" w:space="0" w:color="auto"/>
      </w:divBdr>
    </w:div>
    <w:div w:id="1898317501">
      <w:bodyDiv w:val="1"/>
      <w:marLeft w:val="0"/>
      <w:marRight w:val="0"/>
      <w:marTop w:val="0"/>
      <w:marBottom w:val="0"/>
      <w:divBdr>
        <w:top w:val="none" w:sz="0" w:space="0" w:color="auto"/>
        <w:left w:val="none" w:sz="0" w:space="0" w:color="auto"/>
        <w:bottom w:val="none" w:sz="0" w:space="0" w:color="auto"/>
        <w:right w:val="none" w:sz="0" w:space="0" w:color="auto"/>
      </w:divBdr>
    </w:div>
    <w:div w:id="1925331653">
      <w:bodyDiv w:val="1"/>
      <w:marLeft w:val="0"/>
      <w:marRight w:val="0"/>
      <w:marTop w:val="0"/>
      <w:marBottom w:val="0"/>
      <w:divBdr>
        <w:top w:val="none" w:sz="0" w:space="0" w:color="auto"/>
        <w:left w:val="none" w:sz="0" w:space="0" w:color="auto"/>
        <w:bottom w:val="none" w:sz="0" w:space="0" w:color="auto"/>
        <w:right w:val="none" w:sz="0" w:space="0" w:color="auto"/>
      </w:divBdr>
    </w:div>
    <w:div w:id="1928686199">
      <w:bodyDiv w:val="1"/>
      <w:marLeft w:val="0"/>
      <w:marRight w:val="0"/>
      <w:marTop w:val="0"/>
      <w:marBottom w:val="0"/>
      <w:divBdr>
        <w:top w:val="none" w:sz="0" w:space="0" w:color="auto"/>
        <w:left w:val="none" w:sz="0" w:space="0" w:color="auto"/>
        <w:bottom w:val="none" w:sz="0" w:space="0" w:color="auto"/>
        <w:right w:val="none" w:sz="0" w:space="0" w:color="auto"/>
      </w:divBdr>
    </w:div>
    <w:div w:id="1931085902">
      <w:bodyDiv w:val="1"/>
      <w:marLeft w:val="0"/>
      <w:marRight w:val="0"/>
      <w:marTop w:val="0"/>
      <w:marBottom w:val="0"/>
      <w:divBdr>
        <w:top w:val="none" w:sz="0" w:space="0" w:color="auto"/>
        <w:left w:val="none" w:sz="0" w:space="0" w:color="auto"/>
        <w:bottom w:val="none" w:sz="0" w:space="0" w:color="auto"/>
        <w:right w:val="none" w:sz="0" w:space="0" w:color="auto"/>
      </w:divBdr>
    </w:div>
    <w:div w:id="1941331278">
      <w:bodyDiv w:val="1"/>
      <w:marLeft w:val="0"/>
      <w:marRight w:val="0"/>
      <w:marTop w:val="0"/>
      <w:marBottom w:val="0"/>
      <w:divBdr>
        <w:top w:val="none" w:sz="0" w:space="0" w:color="auto"/>
        <w:left w:val="none" w:sz="0" w:space="0" w:color="auto"/>
        <w:bottom w:val="none" w:sz="0" w:space="0" w:color="auto"/>
        <w:right w:val="none" w:sz="0" w:space="0" w:color="auto"/>
      </w:divBdr>
    </w:div>
    <w:div w:id="1949268405">
      <w:bodyDiv w:val="1"/>
      <w:marLeft w:val="0"/>
      <w:marRight w:val="0"/>
      <w:marTop w:val="0"/>
      <w:marBottom w:val="0"/>
      <w:divBdr>
        <w:top w:val="none" w:sz="0" w:space="0" w:color="auto"/>
        <w:left w:val="none" w:sz="0" w:space="0" w:color="auto"/>
        <w:bottom w:val="none" w:sz="0" w:space="0" w:color="auto"/>
        <w:right w:val="none" w:sz="0" w:space="0" w:color="auto"/>
      </w:divBdr>
    </w:div>
    <w:div w:id="1977025054">
      <w:bodyDiv w:val="1"/>
      <w:marLeft w:val="0"/>
      <w:marRight w:val="0"/>
      <w:marTop w:val="0"/>
      <w:marBottom w:val="0"/>
      <w:divBdr>
        <w:top w:val="none" w:sz="0" w:space="0" w:color="auto"/>
        <w:left w:val="none" w:sz="0" w:space="0" w:color="auto"/>
        <w:bottom w:val="none" w:sz="0" w:space="0" w:color="auto"/>
        <w:right w:val="none" w:sz="0" w:space="0" w:color="auto"/>
      </w:divBdr>
    </w:div>
    <w:div w:id="1988775076">
      <w:bodyDiv w:val="1"/>
      <w:marLeft w:val="0"/>
      <w:marRight w:val="0"/>
      <w:marTop w:val="0"/>
      <w:marBottom w:val="0"/>
      <w:divBdr>
        <w:top w:val="none" w:sz="0" w:space="0" w:color="auto"/>
        <w:left w:val="none" w:sz="0" w:space="0" w:color="auto"/>
        <w:bottom w:val="none" w:sz="0" w:space="0" w:color="auto"/>
        <w:right w:val="none" w:sz="0" w:space="0" w:color="auto"/>
      </w:divBdr>
    </w:div>
    <w:div w:id="2001155960">
      <w:bodyDiv w:val="1"/>
      <w:marLeft w:val="0"/>
      <w:marRight w:val="0"/>
      <w:marTop w:val="0"/>
      <w:marBottom w:val="0"/>
      <w:divBdr>
        <w:top w:val="none" w:sz="0" w:space="0" w:color="auto"/>
        <w:left w:val="none" w:sz="0" w:space="0" w:color="auto"/>
        <w:bottom w:val="none" w:sz="0" w:space="0" w:color="auto"/>
        <w:right w:val="none" w:sz="0" w:space="0" w:color="auto"/>
      </w:divBdr>
    </w:div>
    <w:div w:id="2006933871">
      <w:bodyDiv w:val="1"/>
      <w:marLeft w:val="0"/>
      <w:marRight w:val="0"/>
      <w:marTop w:val="0"/>
      <w:marBottom w:val="0"/>
      <w:divBdr>
        <w:top w:val="none" w:sz="0" w:space="0" w:color="auto"/>
        <w:left w:val="none" w:sz="0" w:space="0" w:color="auto"/>
        <w:bottom w:val="none" w:sz="0" w:space="0" w:color="auto"/>
        <w:right w:val="none" w:sz="0" w:space="0" w:color="auto"/>
      </w:divBdr>
      <w:divsChild>
        <w:div w:id="1340887260">
          <w:marLeft w:val="0"/>
          <w:marRight w:val="0"/>
          <w:marTop w:val="200"/>
          <w:marBottom w:val="0"/>
          <w:divBdr>
            <w:top w:val="none" w:sz="0" w:space="0" w:color="auto"/>
            <w:left w:val="none" w:sz="0" w:space="0" w:color="auto"/>
            <w:bottom w:val="none" w:sz="0" w:space="0" w:color="auto"/>
            <w:right w:val="none" w:sz="0" w:space="0" w:color="auto"/>
          </w:divBdr>
        </w:div>
        <w:div w:id="971135659">
          <w:marLeft w:val="0"/>
          <w:marRight w:val="0"/>
          <w:marTop w:val="200"/>
          <w:marBottom w:val="0"/>
          <w:divBdr>
            <w:top w:val="none" w:sz="0" w:space="0" w:color="auto"/>
            <w:left w:val="none" w:sz="0" w:space="0" w:color="auto"/>
            <w:bottom w:val="none" w:sz="0" w:space="0" w:color="auto"/>
            <w:right w:val="none" w:sz="0" w:space="0" w:color="auto"/>
          </w:divBdr>
        </w:div>
      </w:divsChild>
    </w:div>
    <w:div w:id="2017266345">
      <w:bodyDiv w:val="1"/>
      <w:marLeft w:val="0"/>
      <w:marRight w:val="0"/>
      <w:marTop w:val="0"/>
      <w:marBottom w:val="0"/>
      <w:divBdr>
        <w:top w:val="none" w:sz="0" w:space="0" w:color="auto"/>
        <w:left w:val="none" w:sz="0" w:space="0" w:color="auto"/>
        <w:bottom w:val="none" w:sz="0" w:space="0" w:color="auto"/>
        <w:right w:val="none" w:sz="0" w:space="0" w:color="auto"/>
      </w:divBdr>
    </w:div>
    <w:div w:id="2036081360">
      <w:bodyDiv w:val="1"/>
      <w:marLeft w:val="0"/>
      <w:marRight w:val="0"/>
      <w:marTop w:val="0"/>
      <w:marBottom w:val="0"/>
      <w:divBdr>
        <w:top w:val="none" w:sz="0" w:space="0" w:color="auto"/>
        <w:left w:val="none" w:sz="0" w:space="0" w:color="auto"/>
        <w:bottom w:val="none" w:sz="0" w:space="0" w:color="auto"/>
        <w:right w:val="none" w:sz="0" w:space="0" w:color="auto"/>
      </w:divBdr>
    </w:div>
    <w:div w:id="2036273126">
      <w:bodyDiv w:val="1"/>
      <w:marLeft w:val="0"/>
      <w:marRight w:val="0"/>
      <w:marTop w:val="0"/>
      <w:marBottom w:val="0"/>
      <w:divBdr>
        <w:top w:val="none" w:sz="0" w:space="0" w:color="auto"/>
        <w:left w:val="none" w:sz="0" w:space="0" w:color="auto"/>
        <w:bottom w:val="none" w:sz="0" w:space="0" w:color="auto"/>
        <w:right w:val="none" w:sz="0" w:space="0" w:color="auto"/>
      </w:divBdr>
    </w:div>
    <w:div w:id="2058510110">
      <w:bodyDiv w:val="1"/>
      <w:marLeft w:val="0"/>
      <w:marRight w:val="0"/>
      <w:marTop w:val="0"/>
      <w:marBottom w:val="0"/>
      <w:divBdr>
        <w:top w:val="none" w:sz="0" w:space="0" w:color="auto"/>
        <w:left w:val="none" w:sz="0" w:space="0" w:color="auto"/>
        <w:bottom w:val="none" w:sz="0" w:space="0" w:color="auto"/>
        <w:right w:val="none" w:sz="0" w:space="0" w:color="auto"/>
      </w:divBdr>
    </w:div>
    <w:div w:id="2059477268">
      <w:bodyDiv w:val="1"/>
      <w:marLeft w:val="0"/>
      <w:marRight w:val="0"/>
      <w:marTop w:val="0"/>
      <w:marBottom w:val="0"/>
      <w:divBdr>
        <w:top w:val="none" w:sz="0" w:space="0" w:color="auto"/>
        <w:left w:val="none" w:sz="0" w:space="0" w:color="auto"/>
        <w:bottom w:val="none" w:sz="0" w:space="0" w:color="auto"/>
        <w:right w:val="none" w:sz="0" w:space="0" w:color="auto"/>
      </w:divBdr>
    </w:div>
    <w:div w:id="2080516689">
      <w:bodyDiv w:val="1"/>
      <w:marLeft w:val="0"/>
      <w:marRight w:val="0"/>
      <w:marTop w:val="0"/>
      <w:marBottom w:val="0"/>
      <w:divBdr>
        <w:top w:val="none" w:sz="0" w:space="0" w:color="auto"/>
        <w:left w:val="none" w:sz="0" w:space="0" w:color="auto"/>
        <w:bottom w:val="none" w:sz="0" w:space="0" w:color="auto"/>
        <w:right w:val="none" w:sz="0" w:space="0" w:color="auto"/>
      </w:divBdr>
    </w:div>
    <w:div w:id="2081636633">
      <w:bodyDiv w:val="1"/>
      <w:marLeft w:val="0"/>
      <w:marRight w:val="0"/>
      <w:marTop w:val="0"/>
      <w:marBottom w:val="0"/>
      <w:divBdr>
        <w:top w:val="none" w:sz="0" w:space="0" w:color="auto"/>
        <w:left w:val="none" w:sz="0" w:space="0" w:color="auto"/>
        <w:bottom w:val="none" w:sz="0" w:space="0" w:color="auto"/>
        <w:right w:val="none" w:sz="0" w:space="0" w:color="auto"/>
      </w:divBdr>
    </w:div>
    <w:div w:id="2102068573">
      <w:bodyDiv w:val="1"/>
      <w:marLeft w:val="0"/>
      <w:marRight w:val="0"/>
      <w:marTop w:val="0"/>
      <w:marBottom w:val="0"/>
      <w:divBdr>
        <w:top w:val="none" w:sz="0" w:space="0" w:color="auto"/>
        <w:left w:val="none" w:sz="0" w:space="0" w:color="auto"/>
        <w:bottom w:val="none" w:sz="0" w:space="0" w:color="auto"/>
        <w:right w:val="none" w:sz="0" w:space="0" w:color="auto"/>
      </w:divBdr>
    </w:div>
    <w:div w:id="2102142565">
      <w:bodyDiv w:val="1"/>
      <w:marLeft w:val="0"/>
      <w:marRight w:val="0"/>
      <w:marTop w:val="0"/>
      <w:marBottom w:val="0"/>
      <w:divBdr>
        <w:top w:val="none" w:sz="0" w:space="0" w:color="auto"/>
        <w:left w:val="none" w:sz="0" w:space="0" w:color="auto"/>
        <w:bottom w:val="none" w:sz="0" w:space="0" w:color="auto"/>
        <w:right w:val="none" w:sz="0" w:space="0" w:color="auto"/>
      </w:divBdr>
    </w:div>
    <w:div w:id="2110543255">
      <w:bodyDiv w:val="1"/>
      <w:marLeft w:val="0"/>
      <w:marRight w:val="0"/>
      <w:marTop w:val="0"/>
      <w:marBottom w:val="0"/>
      <w:divBdr>
        <w:top w:val="none" w:sz="0" w:space="0" w:color="auto"/>
        <w:left w:val="none" w:sz="0" w:space="0" w:color="auto"/>
        <w:bottom w:val="none" w:sz="0" w:space="0" w:color="auto"/>
        <w:right w:val="none" w:sz="0" w:space="0" w:color="auto"/>
      </w:divBdr>
    </w:div>
    <w:div w:id="2127578998">
      <w:bodyDiv w:val="1"/>
      <w:marLeft w:val="0"/>
      <w:marRight w:val="0"/>
      <w:marTop w:val="0"/>
      <w:marBottom w:val="0"/>
      <w:divBdr>
        <w:top w:val="none" w:sz="0" w:space="0" w:color="auto"/>
        <w:left w:val="none" w:sz="0" w:space="0" w:color="auto"/>
        <w:bottom w:val="none" w:sz="0" w:space="0" w:color="auto"/>
        <w:right w:val="none" w:sz="0" w:space="0" w:color="auto"/>
      </w:divBdr>
      <w:divsChild>
        <w:div w:id="1636718158">
          <w:marLeft w:val="0"/>
          <w:marRight w:val="0"/>
          <w:marTop w:val="0"/>
          <w:marBottom w:val="0"/>
          <w:divBdr>
            <w:top w:val="single" w:sz="2" w:space="0" w:color="auto"/>
            <w:left w:val="single" w:sz="2" w:space="0" w:color="auto"/>
            <w:bottom w:val="single" w:sz="2" w:space="0" w:color="auto"/>
            <w:right w:val="single" w:sz="2" w:space="0" w:color="auto"/>
          </w:divBdr>
        </w:div>
      </w:divsChild>
    </w:div>
    <w:div w:id="2143498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ekstrabladet.dk/forbrug/Teknologi/ulovlige-downloads-tusindvis-har-faaet-dette-dyre-brev/6485619" TargetMode="External"/><Relationship Id="rId26" Type="http://schemas.openxmlformats.org/officeDocument/2006/relationships/hyperlink" Target="https://www.omnicalculator.com/other/download-time" TargetMode="External"/><Relationship Id="rId39" Type="http://schemas.openxmlformats.org/officeDocument/2006/relationships/hyperlink" Target="https://rettighedsalliancen.dk/rettighedsalliancens-hoeringssvar-om-implementering-af-ophavsretsdirektivet-fokuserer-paa-haandhaevelsesmuligheder/" TargetMode="External"/><Relationship Id="rId3" Type="http://schemas.openxmlformats.org/officeDocument/2006/relationships/numbering" Target="numbering.xml"/><Relationship Id="rId21" Type="http://schemas.openxmlformats.org/officeDocument/2006/relationships/hyperlink" Target="https://finans.dk/erhverv/ECE9018989/danskere-faar-breve-om-ulovlig-download-af-film-nu-bliver-firmaet-bag-brevene-gransket/" TargetMode="External"/><Relationship Id="rId34" Type="http://schemas.openxmlformats.org/officeDocument/2006/relationships/hyperlink" Target="https://www.theguardian.com/culture/2016/nov/25/what-how-and-why-the-uks-new-online-porn-restrictions-explained" TargetMode="External"/><Relationship Id="rId42" Type="http://schemas.openxmlformats.org/officeDocument/2006/relationships/hyperlink" Target="https://www.njordlaw.com/da/fildeling-og-download-af-film/spoergsmaal-og-svar-vedroerende-ulovlig-fildeling-og-download" TargetMode="External"/><Relationship Id="rId47" Type="http://schemas.openxmlformats.org/officeDocument/2006/relationships/hyperlink" Target="https://www.njordlaw.com/da/eu-domstolen-giver-njords-klient-ret-i-fildelingssagerne" TargetMode="External"/><Relationship Id="rId50"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justitsministeriet.dk/sites/default/files/media/Arbejdsomraader/civilret/Pjece%20boern.pdf" TargetMode="External"/><Relationship Id="rId25" Type="http://schemas.openxmlformats.org/officeDocument/2006/relationships/hyperlink" Target="https://www.version2.dk/artikel/den-gennemsnitlige-internethastighed-stiger-alligevel-glider-danmark-ned-ad-international" TargetMode="External"/><Relationship Id="rId33" Type="http://schemas.openxmlformats.org/officeDocument/2006/relationships/hyperlink" Target="https://www.theguardian.com/world/2022/mar/21/russia-bans-facebook-and-instagram-under-extremism-law" TargetMode="External"/><Relationship Id="rId38" Type="http://schemas.openxmlformats.org/officeDocument/2006/relationships/hyperlink" Target="https://jurainfo.dk/artikel/status-implementering-af-de-resterende-bestemmelser-i-dsm-direktivet-om-ophavsrettigheder" TargetMode="External"/><Relationship Id="rId46" Type="http://schemas.openxmlformats.org/officeDocument/2006/relationships/hyperlink" Target="https://www.k-news.dk/nyheder/byretsdommeren-vs.-advokatfirmaet" TargetMode="External"/><Relationship Id="rId2" Type="http://schemas.openxmlformats.org/officeDocument/2006/relationships/customXml" Target="../customXml/item2.xml"/><Relationship Id="rId16" Type="http://schemas.openxmlformats.org/officeDocument/2006/relationships/hyperlink" Target="mailto:ip@njordlaw.com" TargetMode="External"/><Relationship Id="rId20" Type="http://schemas.openxmlformats.org/officeDocument/2006/relationships/hyperlink" Target="https://www.k-news.dk/nyheder/piratbrevenes-aarti.-anklagerne-rammer-som-spredhagl" TargetMode="External"/><Relationship Id="rId29" Type="http://schemas.openxmlformats.org/officeDocument/2006/relationships/hyperlink" Target="https://www.netkablet.dk/hvad-er-vpn/" TargetMode="External"/><Relationship Id="rId41" Type="http://schemas.openxmlformats.org/officeDocument/2006/relationships/hyperlink" Target="https://anklagemyndigheden.dk/da/seks-personer-anholdt-ulovlige-fildelingstjenes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marketbusinessnews.com/torrents-benefit-businesses/242437/" TargetMode="External"/><Relationship Id="rId32" Type="http://schemas.openxmlformats.org/officeDocument/2006/relationships/hyperlink" Target="https://vpnservice.dk/geo-blocking-saadan-tilgaar-du-et-website-der-er-blokeret-i-danmark/" TargetMode="External"/><Relationship Id="rId37" Type="http://schemas.openxmlformats.org/officeDocument/2006/relationships/hyperlink" Target="https://www.bechbruun.com/da/nyheder/2019/nyt-eu-direktiv-om-ophavsret-i-det-digitale-indre-marked" TargetMode="External"/><Relationship Id="rId40" Type="http://schemas.openxmlformats.org/officeDocument/2006/relationships/hyperlink" Target="https://denstoredanske.lex.dk/efterforskning" TargetMode="External"/><Relationship Id="rId45" Type="http://schemas.openxmlformats.org/officeDocument/2006/relationships/hyperlink" Target="https://www.k-news.dk/nyheder/usaedvanlig-vejledning-om-piratbreve-sendt-til-alle-byretter"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ip@njordlaw.com" TargetMode="External"/><Relationship Id="rId23" Type="http://schemas.openxmlformats.org/officeDocument/2006/relationships/hyperlink" Target="https://da.wikipedia.org/wiki/BitTorrent" TargetMode="External"/><Relationship Id="rId28" Type="http://schemas.openxmlformats.org/officeDocument/2006/relationships/hyperlink" Target="https://en.wikipedia.org/wiki/Popcorn_Time" TargetMode="External"/><Relationship Id="rId36" Type="http://schemas.openxmlformats.org/officeDocument/2006/relationships/hyperlink" Target="https://kum.dk/aktuelt/nyheder/todelt-tidsplan-for-implementering-af-ophavsretsdirektiver" TargetMode="External"/><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ekstrabladet.dk/forbrug/Teknologi/downloader-du-film-ulovligt-nu-er-du-jaget-vildt/6439939" TargetMode="External"/><Relationship Id="rId31" Type="http://schemas.openxmlformats.org/officeDocument/2006/relationships/hyperlink" Target="https://www.avxperten.dk/blog/hvad-er-vpn/" TargetMode="External"/><Relationship Id="rId44" Type="http://schemas.openxmlformats.org/officeDocument/2006/relationships/hyperlink" Target="https://www.computerworld.dk/art/115166/derfor-er-det-ulovligt-at-laane-naboens-wifi" TargetMode="External"/><Relationship Id="rId52"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danskerhverv.dk/siteassets/mediafolder/dokumenter/01-analyser/analysenotater-2020/ulovlig-streaming-og-download-i-danmark-i-2020.pdf" TargetMode="External"/><Relationship Id="rId27" Type="http://schemas.openxmlformats.org/officeDocument/2006/relationships/hyperlink" Target="https://www.makeuseof.com/tag/8-legal-uses-for-bittorrent-youd-be-surprised/" TargetMode="External"/><Relationship Id="rId30" Type="http://schemas.openxmlformats.org/officeDocument/2006/relationships/hyperlink" Target="https://nordvpn.com/da/blog/dark-web/" TargetMode="External"/><Relationship Id="rId35" Type="http://schemas.openxmlformats.org/officeDocument/2006/relationships/hyperlink" Target="https://kum.dk/kulturomraader/ophavsret/ophavsret-paa-internettet" TargetMode="External"/><Relationship Id="rId43" Type="http://schemas.openxmlformats.org/officeDocument/2006/relationships/hyperlink" Target="https://tweak.dk/netv%C3%A6rk/s%C3%A5dan-sikres-din-wi-fi-router-"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nordvpn.com/da/blog/dark-web/" TargetMode="External"/><Relationship Id="rId13" Type="http://schemas.openxmlformats.org/officeDocument/2006/relationships/hyperlink" Target="https://www.bechbruun.com/da/nyheder/2019/nyt-eu-direktiv-om-ophavsret-i-det-digitale-indre-marked" TargetMode="External"/><Relationship Id="rId18" Type="http://schemas.openxmlformats.org/officeDocument/2006/relationships/hyperlink" Target="https://anklagemyndigheden.dk/da/seks-personer-anholdt-ulovlige-fildelingstjenester" TargetMode="External"/><Relationship Id="rId3" Type="http://schemas.openxmlformats.org/officeDocument/2006/relationships/hyperlink" Target="https://www.version2.dk/artikel/den-gennemsnitlige-internethastighed-stiger-alligevel-glider-danmark-ned-ad-international" TargetMode="External"/><Relationship Id="rId21" Type="http://schemas.openxmlformats.org/officeDocument/2006/relationships/hyperlink" Target="https://tweak.dk/netv%C3%A6rk/s%C3%A5dan-sikres-din-wi-fi-router-" TargetMode="External"/><Relationship Id="rId7" Type="http://schemas.openxmlformats.org/officeDocument/2006/relationships/hyperlink" Target="https://www.netkablet.dk/hvad-er-vpn/" TargetMode="External"/><Relationship Id="rId12" Type="http://schemas.openxmlformats.org/officeDocument/2006/relationships/hyperlink" Target="https://www.theguardian.com/culture/2016/nov/25/what-how-and-why-the-uks-new-online-porn-restrictions-explained" TargetMode="External"/><Relationship Id="rId17" Type="http://schemas.openxmlformats.org/officeDocument/2006/relationships/hyperlink" Target="https://denstoredanske.lex.dk/efterforskning" TargetMode="External"/><Relationship Id="rId2" Type="http://schemas.openxmlformats.org/officeDocument/2006/relationships/hyperlink" Target="https://marketbusinessnews.com/torrents-benefit-businesses/242437/" TargetMode="External"/><Relationship Id="rId16" Type="http://schemas.openxmlformats.org/officeDocument/2006/relationships/hyperlink" Target="https://rettighedsalliancen.dk/rettighedsalliancens-hoeringssvar-om-implementering-af-ophavsretsdirektivet-fokuserer-paa-haandhaevelsesmuligheder/" TargetMode="External"/><Relationship Id="rId20" Type="http://schemas.openxmlformats.org/officeDocument/2006/relationships/hyperlink" Target="https://www.justitsministeriet.dk/sites/default/files/media/Arbejdsomraader/civilret/Pjece%20boern.pdf" TargetMode="External"/><Relationship Id="rId1" Type="http://schemas.openxmlformats.org/officeDocument/2006/relationships/hyperlink" Target="https://da.wikipedia.org/wiki/BitTorrent" TargetMode="External"/><Relationship Id="rId6" Type="http://schemas.openxmlformats.org/officeDocument/2006/relationships/hyperlink" Target="https://en.wikipedia.org/wiki/Popcorn_Time" TargetMode="External"/><Relationship Id="rId11" Type="http://schemas.openxmlformats.org/officeDocument/2006/relationships/hyperlink" Target="https://www.theguardian.com/world/2022/mar/21/russia-bans-facebook-and-instagram-under-extremism-law" TargetMode="External"/><Relationship Id="rId5" Type="http://schemas.openxmlformats.org/officeDocument/2006/relationships/hyperlink" Target="https://www.makeuseof.com/tag/8-legal-uses-for-bittorrent-youd-be-surprised/" TargetMode="External"/><Relationship Id="rId15" Type="http://schemas.openxmlformats.org/officeDocument/2006/relationships/hyperlink" Target="https://jurainfo.dk/artikel/status-implementering-af-de-resterende-bestemmelser-i-dsm-direktivet-om-ophavsrettigheder" TargetMode="External"/><Relationship Id="rId23" Type="http://schemas.openxmlformats.org/officeDocument/2006/relationships/hyperlink" Target="https://www.njordlaw.com/da/eu-domstolen-giver-njords-klient-ret-i-fildelingssagerne" TargetMode="External"/><Relationship Id="rId10" Type="http://schemas.openxmlformats.org/officeDocument/2006/relationships/hyperlink" Target="https://vpnservice.dk/geo-blocking-saadan-tilgaar-du-et-website-der-er-blokeret-i-danmark/" TargetMode="External"/><Relationship Id="rId19" Type="http://schemas.openxmlformats.org/officeDocument/2006/relationships/hyperlink" Target="https://www.njordlaw.com/da/fildeling-og-download-af-film/spoergsmaal-og-svar-vedroerende-ulovlig-fildeling-og-download" TargetMode="External"/><Relationship Id="rId4" Type="http://schemas.openxmlformats.org/officeDocument/2006/relationships/hyperlink" Target="https://www.omnicalculator.com/other/download-time" TargetMode="External"/><Relationship Id="rId9" Type="http://schemas.openxmlformats.org/officeDocument/2006/relationships/hyperlink" Target="https://www.avxperten.dk/blog/hvad-er-vpn/" TargetMode="External"/><Relationship Id="rId14" Type="http://schemas.openxmlformats.org/officeDocument/2006/relationships/hyperlink" Target="https://kum.dk/aktuelt/nyheder/todelt-tidsplan-for-implementering-af-ophavsretsdirektiver" TargetMode="External"/><Relationship Id="rId22" Type="http://schemas.openxmlformats.org/officeDocument/2006/relationships/hyperlink" Target="https://www.computerworld.dk/art/115166/derfor-er-det-ulovligt-at-laane-naboens-wif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A39489A742C447BA05C519A5DB7D49"/>
        <w:category>
          <w:name w:val="General"/>
          <w:gallery w:val="placeholder"/>
        </w:category>
        <w:types>
          <w:type w:val="bbPlcHdr"/>
        </w:types>
        <w:behaviors>
          <w:behavior w:val="content"/>
        </w:behaviors>
        <w:guid w:val="{498FA387-EB81-FA48-8EBA-B8BFF667354B}"/>
      </w:docPartPr>
      <w:docPartBody>
        <w:p w:rsidR="008A060C" w:rsidRDefault="00CB3ED2" w:rsidP="00CB3ED2">
          <w:pPr>
            <w:pStyle w:val="88A39489A742C447BA05C519A5DB7D49"/>
          </w:pPr>
          <w:r>
            <w:rPr>
              <w:rFonts w:asciiTheme="majorHAnsi" w:eastAsiaTheme="majorEastAsia" w:hAnsiTheme="majorHAnsi" w:cstheme="majorBidi"/>
              <w:caps/>
              <w:color w:val="5B9BD5" w:themeColor="accent1"/>
              <w:sz w:val="80"/>
              <w:szCs w:val="80"/>
            </w:rPr>
            <w:t>[Document title]</w:t>
          </w:r>
        </w:p>
      </w:docPartBody>
    </w:docPart>
    <w:docPart>
      <w:docPartPr>
        <w:name w:val="D50FE6593AAD0F43B6BA71DE762E2ABD"/>
        <w:category>
          <w:name w:val="General"/>
          <w:gallery w:val="placeholder"/>
        </w:category>
        <w:types>
          <w:type w:val="bbPlcHdr"/>
        </w:types>
        <w:behaviors>
          <w:behavior w:val="content"/>
        </w:behaviors>
        <w:guid w:val="{D6069E41-48D3-C744-87EC-1ED95A7E517D}"/>
      </w:docPartPr>
      <w:docPartBody>
        <w:p w:rsidR="008A060C" w:rsidRDefault="00CB3ED2" w:rsidP="00CB3ED2">
          <w:pPr>
            <w:pStyle w:val="D50FE6593AAD0F43B6BA71DE762E2ABD"/>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D2"/>
    <w:rsid w:val="006D2D38"/>
    <w:rsid w:val="008A060C"/>
    <w:rsid w:val="00CB3839"/>
    <w:rsid w:val="00CB3E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88A39489A742C447BA05C519A5DB7D49">
    <w:name w:val="88A39489A742C447BA05C519A5DB7D49"/>
    <w:rsid w:val="00CB3ED2"/>
  </w:style>
  <w:style w:type="paragraph" w:customStyle="1" w:styleId="D50FE6593AAD0F43B6BA71DE762E2ABD">
    <w:name w:val="D50FE6593AAD0F43B6BA71DE762E2ABD"/>
    <w:rsid w:val="00CB3E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htt17</b:Tag>
    <b:SourceType>ElectronicSource</b:SourceType>
    <b:Guid>{673ACA25-791D-264C-9741-01D1B4DB932E}</b:Guid>
    <b:Author>
      <b:Author>
        <b:NameList>
          <b:Person>
            <b:Last>https://ekstrabladet.dk/forbrug/Teknologi/ulovlige-downloads-tusindvis-har-faaet-dette-dyre-brev/6485619</b:Last>
          </b:Person>
        </b:NameList>
      </b:Author>
    </b:Author>
    <b:Title>Ulovlige downloads: Tusindsvis har fået dette dyre brev</b:Title>
    <b:Year>2017</b:Year>
    <b:Month>Januar</b:Month>
    <b:Day>15.</b:Day>
    <b:RefOrder>1</b:RefOrder>
  </b:Source>
  <b:Source>
    <b:Tag>htt16</b:Tag>
    <b:SourceType>ElectronicSource</b:SourceType>
    <b:Guid>{8644D8CC-483A-3A4D-B96B-4D8379F6AB53}</b:Guid>
    <b:Author>
      <b:Author>
        <b:NameList>
          <b:Person>
            <b:Last>https://ekstrabladet.dk/forbrug/Teknologi/downloader-du-film-ulovligt-nu-er-du-jaget-vildt/6439939</b:Last>
          </b:Person>
        </b:NameList>
      </b:Author>
    </b:Author>
    <b:Title>Downloader du film ulovligt? Nu er du jaget vildt </b:Title>
    <b:Year>2016</b:Year>
    <b:Month>December</b:Month>
    <b:Day>6.</b:Day>
    <b:RefOrder>2</b:RefOrder>
  </b:Source>
  <b:Source>
    <b:Tag>htt20</b:Tag>
    <b:SourceType>ElectronicSource</b:SourceType>
    <b:Guid>{77846F70-04A4-E34A-BE03-9D3AD2DCEC1E}</b:Guid>
    <b:Author>
      <b:Author>
        <b:NameList>
          <b:Person>
            <b:Last>https://www.k-news.dk/nyheder/piratbrevenes-aarti.-anklagerne-rammer-som-spredhagl</b:Last>
          </b:Person>
        </b:NameList>
      </b:Author>
    </b:Author>
    <b:Title>Anklagerne rammer som spredhagl i PIRATBREVENES ÅRTI </b:Title>
    <b:Year>2020</b:Year>
    <b:Month>Januar</b:Month>
    <b:Day>10.</b:Day>
    <b:RefOrder>3</b:RefOrder>
  </b:Source>
  <b:Source>
    <b:Tag>htt161</b:Tag>
    <b:SourceType>ElectronicSource</b:SourceType>
    <b:Guid>{07BBF4A3-8B86-6F44-91FD-679AA5D86CDE}</b:Guid>
    <b:Author>
      <b:Author>
        <b:NameList>
          <b:Person>
            <b:Last>https://finans.dk/erhverv/ECE9018989/danskere-faar-breve-om-ulovlig-download-af-film-nu-bliver-firmaet-bag-brevene-gransket/</b:Last>
          </b:Person>
        </b:NameList>
      </b:Author>
    </b:Author>
    <b:Title>Danskere får breve om ulovlig download af film: Nu bliver firmaet bag brevene gransket </b:Title>
    <b:Year>2016</b:Year>
    <b:Month>September</b:Month>
    <b:Day>22.</b:Day>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2DCB07-DB3F-4156-B790-F713B94F0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60</Pages>
  <Words>22693</Words>
  <Characters>138429</Characters>
  <Application>Microsoft Office Word</Application>
  <DocSecurity>0</DocSecurity>
  <Lines>1153</Lines>
  <Paragraphs>321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Kandidatspeciale</vt:lpstr>
      <vt:lpstr>Kandidatspeciale</vt:lpstr>
    </vt:vector>
  </TitlesOfParts>
  <Company>Simon</Company>
  <LinksUpToDate>false</LinksUpToDate>
  <CharactersWithSpaces>160801</CharactersWithSpaces>
  <SharedDoc>false</SharedDoc>
  <HLinks>
    <vt:vector size="438" baseType="variant">
      <vt:variant>
        <vt:i4>4587647</vt:i4>
      </vt:variant>
      <vt:variant>
        <vt:i4>315</vt:i4>
      </vt:variant>
      <vt:variant>
        <vt:i4>0</vt:i4>
      </vt:variant>
      <vt:variant>
        <vt:i4>5</vt:i4>
      </vt:variant>
      <vt:variant>
        <vt:lpwstr>mailto:ip@njordlaw.com</vt:lpwstr>
      </vt:variant>
      <vt:variant>
        <vt:lpwstr/>
      </vt:variant>
      <vt:variant>
        <vt:i4>4587647</vt:i4>
      </vt:variant>
      <vt:variant>
        <vt:i4>312</vt:i4>
      </vt:variant>
      <vt:variant>
        <vt:i4>0</vt:i4>
      </vt:variant>
      <vt:variant>
        <vt:i4>5</vt:i4>
      </vt:variant>
      <vt:variant>
        <vt:lpwstr>mailto:ip@njordlaw.com</vt:lpwstr>
      </vt:variant>
      <vt:variant>
        <vt:lpwstr/>
      </vt:variant>
      <vt:variant>
        <vt:i4>2752566</vt:i4>
      </vt:variant>
      <vt:variant>
        <vt:i4>309</vt:i4>
      </vt:variant>
      <vt:variant>
        <vt:i4>0</vt:i4>
      </vt:variant>
      <vt:variant>
        <vt:i4>5</vt:i4>
      </vt:variant>
      <vt:variant>
        <vt:lpwstr>https://anklagemyndigheden.dk/da/seks-personer-anholdt-ulovlige-fildelingstjenester</vt:lpwstr>
      </vt:variant>
      <vt:variant>
        <vt:lpwstr/>
      </vt:variant>
      <vt:variant>
        <vt:i4>1900602</vt:i4>
      </vt:variant>
      <vt:variant>
        <vt:i4>299</vt:i4>
      </vt:variant>
      <vt:variant>
        <vt:i4>0</vt:i4>
      </vt:variant>
      <vt:variant>
        <vt:i4>5</vt:i4>
      </vt:variant>
      <vt:variant>
        <vt:lpwstr/>
      </vt:variant>
      <vt:variant>
        <vt:lpwstr>_Toc117799554</vt:lpwstr>
      </vt:variant>
      <vt:variant>
        <vt:i4>1900602</vt:i4>
      </vt:variant>
      <vt:variant>
        <vt:i4>293</vt:i4>
      </vt:variant>
      <vt:variant>
        <vt:i4>0</vt:i4>
      </vt:variant>
      <vt:variant>
        <vt:i4>5</vt:i4>
      </vt:variant>
      <vt:variant>
        <vt:lpwstr/>
      </vt:variant>
      <vt:variant>
        <vt:lpwstr>_Toc117799553</vt:lpwstr>
      </vt:variant>
      <vt:variant>
        <vt:i4>1900602</vt:i4>
      </vt:variant>
      <vt:variant>
        <vt:i4>287</vt:i4>
      </vt:variant>
      <vt:variant>
        <vt:i4>0</vt:i4>
      </vt:variant>
      <vt:variant>
        <vt:i4>5</vt:i4>
      </vt:variant>
      <vt:variant>
        <vt:lpwstr/>
      </vt:variant>
      <vt:variant>
        <vt:lpwstr>_Toc117799552</vt:lpwstr>
      </vt:variant>
      <vt:variant>
        <vt:i4>1900602</vt:i4>
      </vt:variant>
      <vt:variant>
        <vt:i4>281</vt:i4>
      </vt:variant>
      <vt:variant>
        <vt:i4>0</vt:i4>
      </vt:variant>
      <vt:variant>
        <vt:i4>5</vt:i4>
      </vt:variant>
      <vt:variant>
        <vt:lpwstr/>
      </vt:variant>
      <vt:variant>
        <vt:lpwstr>_Toc117799551</vt:lpwstr>
      </vt:variant>
      <vt:variant>
        <vt:i4>1900602</vt:i4>
      </vt:variant>
      <vt:variant>
        <vt:i4>275</vt:i4>
      </vt:variant>
      <vt:variant>
        <vt:i4>0</vt:i4>
      </vt:variant>
      <vt:variant>
        <vt:i4>5</vt:i4>
      </vt:variant>
      <vt:variant>
        <vt:lpwstr/>
      </vt:variant>
      <vt:variant>
        <vt:lpwstr>_Toc117799550</vt:lpwstr>
      </vt:variant>
      <vt:variant>
        <vt:i4>1835066</vt:i4>
      </vt:variant>
      <vt:variant>
        <vt:i4>269</vt:i4>
      </vt:variant>
      <vt:variant>
        <vt:i4>0</vt:i4>
      </vt:variant>
      <vt:variant>
        <vt:i4>5</vt:i4>
      </vt:variant>
      <vt:variant>
        <vt:lpwstr/>
      </vt:variant>
      <vt:variant>
        <vt:lpwstr>_Toc117799549</vt:lpwstr>
      </vt:variant>
      <vt:variant>
        <vt:i4>1835066</vt:i4>
      </vt:variant>
      <vt:variant>
        <vt:i4>263</vt:i4>
      </vt:variant>
      <vt:variant>
        <vt:i4>0</vt:i4>
      </vt:variant>
      <vt:variant>
        <vt:i4>5</vt:i4>
      </vt:variant>
      <vt:variant>
        <vt:lpwstr/>
      </vt:variant>
      <vt:variant>
        <vt:lpwstr>_Toc117799548</vt:lpwstr>
      </vt:variant>
      <vt:variant>
        <vt:i4>1835066</vt:i4>
      </vt:variant>
      <vt:variant>
        <vt:i4>257</vt:i4>
      </vt:variant>
      <vt:variant>
        <vt:i4>0</vt:i4>
      </vt:variant>
      <vt:variant>
        <vt:i4>5</vt:i4>
      </vt:variant>
      <vt:variant>
        <vt:lpwstr/>
      </vt:variant>
      <vt:variant>
        <vt:lpwstr>_Toc117799547</vt:lpwstr>
      </vt:variant>
      <vt:variant>
        <vt:i4>1835066</vt:i4>
      </vt:variant>
      <vt:variant>
        <vt:i4>251</vt:i4>
      </vt:variant>
      <vt:variant>
        <vt:i4>0</vt:i4>
      </vt:variant>
      <vt:variant>
        <vt:i4>5</vt:i4>
      </vt:variant>
      <vt:variant>
        <vt:lpwstr/>
      </vt:variant>
      <vt:variant>
        <vt:lpwstr>_Toc117799546</vt:lpwstr>
      </vt:variant>
      <vt:variant>
        <vt:i4>1835066</vt:i4>
      </vt:variant>
      <vt:variant>
        <vt:i4>245</vt:i4>
      </vt:variant>
      <vt:variant>
        <vt:i4>0</vt:i4>
      </vt:variant>
      <vt:variant>
        <vt:i4>5</vt:i4>
      </vt:variant>
      <vt:variant>
        <vt:lpwstr/>
      </vt:variant>
      <vt:variant>
        <vt:lpwstr>_Toc117799545</vt:lpwstr>
      </vt:variant>
      <vt:variant>
        <vt:i4>1835066</vt:i4>
      </vt:variant>
      <vt:variant>
        <vt:i4>239</vt:i4>
      </vt:variant>
      <vt:variant>
        <vt:i4>0</vt:i4>
      </vt:variant>
      <vt:variant>
        <vt:i4>5</vt:i4>
      </vt:variant>
      <vt:variant>
        <vt:lpwstr/>
      </vt:variant>
      <vt:variant>
        <vt:lpwstr>_Toc117799544</vt:lpwstr>
      </vt:variant>
      <vt:variant>
        <vt:i4>1835066</vt:i4>
      </vt:variant>
      <vt:variant>
        <vt:i4>233</vt:i4>
      </vt:variant>
      <vt:variant>
        <vt:i4>0</vt:i4>
      </vt:variant>
      <vt:variant>
        <vt:i4>5</vt:i4>
      </vt:variant>
      <vt:variant>
        <vt:lpwstr/>
      </vt:variant>
      <vt:variant>
        <vt:lpwstr>_Toc117799543</vt:lpwstr>
      </vt:variant>
      <vt:variant>
        <vt:i4>1835066</vt:i4>
      </vt:variant>
      <vt:variant>
        <vt:i4>227</vt:i4>
      </vt:variant>
      <vt:variant>
        <vt:i4>0</vt:i4>
      </vt:variant>
      <vt:variant>
        <vt:i4>5</vt:i4>
      </vt:variant>
      <vt:variant>
        <vt:lpwstr/>
      </vt:variant>
      <vt:variant>
        <vt:lpwstr>_Toc117799542</vt:lpwstr>
      </vt:variant>
      <vt:variant>
        <vt:i4>1835066</vt:i4>
      </vt:variant>
      <vt:variant>
        <vt:i4>221</vt:i4>
      </vt:variant>
      <vt:variant>
        <vt:i4>0</vt:i4>
      </vt:variant>
      <vt:variant>
        <vt:i4>5</vt:i4>
      </vt:variant>
      <vt:variant>
        <vt:lpwstr/>
      </vt:variant>
      <vt:variant>
        <vt:lpwstr>_Toc117799541</vt:lpwstr>
      </vt:variant>
      <vt:variant>
        <vt:i4>1835066</vt:i4>
      </vt:variant>
      <vt:variant>
        <vt:i4>215</vt:i4>
      </vt:variant>
      <vt:variant>
        <vt:i4>0</vt:i4>
      </vt:variant>
      <vt:variant>
        <vt:i4>5</vt:i4>
      </vt:variant>
      <vt:variant>
        <vt:lpwstr/>
      </vt:variant>
      <vt:variant>
        <vt:lpwstr>_Toc117799540</vt:lpwstr>
      </vt:variant>
      <vt:variant>
        <vt:i4>1769530</vt:i4>
      </vt:variant>
      <vt:variant>
        <vt:i4>209</vt:i4>
      </vt:variant>
      <vt:variant>
        <vt:i4>0</vt:i4>
      </vt:variant>
      <vt:variant>
        <vt:i4>5</vt:i4>
      </vt:variant>
      <vt:variant>
        <vt:lpwstr/>
      </vt:variant>
      <vt:variant>
        <vt:lpwstr>_Toc117799539</vt:lpwstr>
      </vt:variant>
      <vt:variant>
        <vt:i4>1769530</vt:i4>
      </vt:variant>
      <vt:variant>
        <vt:i4>203</vt:i4>
      </vt:variant>
      <vt:variant>
        <vt:i4>0</vt:i4>
      </vt:variant>
      <vt:variant>
        <vt:i4>5</vt:i4>
      </vt:variant>
      <vt:variant>
        <vt:lpwstr/>
      </vt:variant>
      <vt:variant>
        <vt:lpwstr>_Toc117799538</vt:lpwstr>
      </vt:variant>
      <vt:variant>
        <vt:i4>1769530</vt:i4>
      </vt:variant>
      <vt:variant>
        <vt:i4>197</vt:i4>
      </vt:variant>
      <vt:variant>
        <vt:i4>0</vt:i4>
      </vt:variant>
      <vt:variant>
        <vt:i4>5</vt:i4>
      </vt:variant>
      <vt:variant>
        <vt:lpwstr/>
      </vt:variant>
      <vt:variant>
        <vt:lpwstr>_Toc117799537</vt:lpwstr>
      </vt:variant>
      <vt:variant>
        <vt:i4>1769530</vt:i4>
      </vt:variant>
      <vt:variant>
        <vt:i4>191</vt:i4>
      </vt:variant>
      <vt:variant>
        <vt:i4>0</vt:i4>
      </vt:variant>
      <vt:variant>
        <vt:i4>5</vt:i4>
      </vt:variant>
      <vt:variant>
        <vt:lpwstr/>
      </vt:variant>
      <vt:variant>
        <vt:lpwstr>_Toc117799536</vt:lpwstr>
      </vt:variant>
      <vt:variant>
        <vt:i4>1769530</vt:i4>
      </vt:variant>
      <vt:variant>
        <vt:i4>185</vt:i4>
      </vt:variant>
      <vt:variant>
        <vt:i4>0</vt:i4>
      </vt:variant>
      <vt:variant>
        <vt:i4>5</vt:i4>
      </vt:variant>
      <vt:variant>
        <vt:lpwstr/>
      </vt:variant>
      <vt:variant>
        <vt:lpwstr>_Toc117799535</vt:lpwstr>
      </vt:variant>
      <vt:variant>
        <vt:i4>1769530</vt:i4>
      </vt:variant>
      <vt:variant>
        <vt:i4>179</vt:i4>
      </vt:variant>
      <vt:variant>
        <vt:i4>0</vt:i4>
      </vt:variant>
      <vt:variant>
        <vt:i4>5</vt:i4>
      </vt:variant>
      <vt:variant>
        <vt:lpwstr/>
      </vt:variant>
      <vt:variant>
        <vt:lpwstr>_Toc117799534</vt:lpwstr>
      </vt:variant>
      <vt:variant>
        <vt:i4>1769530</vt:i4>
      </vt:variant>
      <vt:variant>
        <vt:i4>173</vt:i4>
      </vt:variant>
      <vt:variant>
        <vt:i4>0</vt:i4>
      </vt:variant>
      <vt:variant>
        <vt:i4>5</vt:i4>
      </vt:variant>
      <vt:variant>
        <vt:lpwstr/>
      </vt:variant>
      <vt:variant>
        <vt:lpwstr>_Toc117799533</vt:lpwstr>
      </vt:variant>
      <vt:variant>
        <vt:i4>1769530</vt:i4>
      </vt:variant>
      <vt:variant>
        <vt:i4>167</vt:i4>
      </vt:variant>
      <vt:variant>
        <vt:i4>0</vt:i4>
      </vt:variant>
      <vt:variant>
        <vt:i4>5</vt:i4>
      </vt:variant>
      <vt:variant>
        <vt:lpwstr/>
      </vt:variant>
      <vt:variant>
        <vt:lpwstr>_Toc117799532</vt:lpwstr>
      </vt:variant>
      <vt:variant>
        <vt:i4>1769530</vt:i4>
      </vt:variant>
      <vt:variant>
        <vt:i4>161</vt:i4>
      </vt:variant>
      <vt:variant>
        <vt:i4>0</vt:i4>
      </vt:variant>
      <vt:variant>
        <vt:i4>5</vt:i4>
      </vt:variant>
      <vt:variant>
        <vt:lpwstr/>
      </vt:variant>
      <vt:variant>
        <vt:lpwstr>_Toc117799531</vt:lpwstr>
      </vt:variant>
      <vt:variant>
        <vt:i4>1769530</vt:i4>
      </vt:variant>
      <vt:variant>
        <vt:i4>155</vt:i4>
      </vt:variant>
      <vt:variant>
        <vt:i4>0</vt:i4>
      </vt:variant>
      <vt:variant>
        <vt:i4>5</vt:i4>
      </vt:variant>
      <vt:variant>
        <vt:lpwstr/>
      </vt:variant>
      <vt:variant>
        <vt:lpwstr>_Toc117799530</vt:lpwstr>
      </vt:variant>
      <vt:variant>
        <vt:i4>1703994</vt:i4>
      </vt:variant>
      <vt:variant>
        <vt:i4>149</vt:i4>
      </vt:variant>
      <vt:variant>
        <vt:i4>0</vt:i4>
      </vt:variant>
      <vt:variant>
        <vt:i4>5</vt:i4>
      </vt:variant>
      <vt:variant>
        <vt:lpwstr/>
      </vt:variant>
      <vt:variant>
        <vt:lpwstr>_Toc117799529</vt:lpwstr>
      </vt:variant>
      <vt:variant>
        <vt:i4>1703994</vt:i4>
      </vt:variant>
      <vt:variant>
        <vt:i4>143</vt:i4>
      </vt:variant>
      <vt:variant>
        <vt:i4>0</vt:i4>
      </vt:variant>
      <vt:variant>
        <vt:i4>5</vt:i4>
      </vt:variant>
      <vt:variant>
        <vt:lpwstr/>
      </vt:variant>
      <vt:variant>
        <vt:lpwstr>_Toc117799528</vt:lpwstr>
      </vt:variant>
      <vt:variant>
        <vt:i4>1703994</vt:i4>
      </vt:variant>
      <vt:variant>
        <vt:i4>137</vt:i4>
      </vt:variant>
      <vt:variant>
        <vt:i4>0</vt:i4>
      </vt:variant>
      <vt:variant>
        <vt:i4>5</vt:i4>
      </vt:variant>
      <vt:variant>
        <vt:lpwstr/>
      </vt:variant>
      <vt:variant>
        <vt:lpwstr>_Toc117799527</vt:lpwstr>
      </vt:variant>
      <vt:variant>
        <vt:i4>1703994</vt:i4>
      </vt:variant>
      <vt:variant>
        <vt:i4>131</vt:i4>
      </vt:variant>
      <vt:variant>
        <vt:i4>0</vt:i4>
      </vt:variant>
      <vt:variant>
        <vt:i4>5</vt:i4>
      </vt:variant>
      <vt:variant>
        <vt:lpwstr/>
      </vt:variant>
      <vt:variant>
        <vt:lpwstr>_Toc117799526</vt:lpwstr>
      </vt:variant>
      <vt:variant>
        <vt:i4>1703994</vt:i4>
      </vt:variant>
      <vt:variant>
        <vt:i4>125</vt:i4>
      </vt:variant>
      <vt:variant>
        <vt:i4>0</vt:i4>
      </vt:variant>
      <vt:variant>
        <vt:i4>5</vt:i4>
      </vt:variant>
      <vt:variant>
        <vt:lpwstr/>
      </vt:variant>
      <vt:variant>
        <vt:lpwstr>_Toc117799525</vt:lpwstr>
      </vt:variant>
      <vt:variant>
        <vt:i4>1703994</vt:i4>
      </vt:variant>
      <vt:variant>
        <vt:i4>119</vt:i4>
      </vt:variant>
      <vt:variant>
        <vt:i4>0</vt:i4>
      </vt:variant>
      <vt:variant>
        <vt:i4>5</vt:i4>
      </vt:variant>
      <vt:variant>
        <vt:lpwstr/>
      </vt:variant>
      <vt:variant>
        <vt:lpwstr>_Toc117799524</vt:lpwstr>
      </vt:variant>
      <vt:variant>
        <vt:i4>1703994</vt:i4>
      </vt:variant>
      <vt:variant>
        <vt:i4>113</vt:i4>
      </vt:variant>
      <vt:variant>
        <vt:i4>0</vt:i4>
      </vt:variant>
      <vt:variant>
        <vt:i4>5</vt:i4>
      </vt:variant>
      <vt:variant>
        <vt:lpwstr/>
      </vt:variant>
      <vt:variant>
        <vt:lpwstr>_Toc117799523</vt:lpwstr>
      </vt:variant>
      <vt:variant>
        <vt:i4>1703994</vt:i4>
      </vt:variant>
      <vt:variant>
        <vt:i4>107</vt:i4>
      </vt:variant>
      <vt:variant>
        <vt:i4>0</vt:i4>
      </vt:variant>
      <vt:variant>
        <vt:i4>5</vt:i4>
      </vt:variant>
      <vt:variant>
        <vt:lpwstr/>
      </vt:variant>
      <vt:variant>
        <vt:lpwstr>_Toc117799522</vt:lpwstr>
      </vt:variant>
      <vt:variant>
        <vt:i4>1703994</vt:i4>
      </vt:variant>
      <vt:variant>
        <vt:i4>101</vt:i4>
      </vt:variant>
      <vt:variant>
        <vt:i4>0</vt:i4>
      </vt:variant>
      <vt:variant>
        <vt:i4>5</vt:i4>
      </vt:variant>
      <vt:variant>
        <vt:lpwstr/>
      </vt:variant>
      <vt:variant>
        <vt:lpwstr>_Toc117799521</vt:lpwstr>
      </vt:variant>
      <vt:variant>
        <vt:i4>1703994</vt:i4>
      </vt:variant>
      <vt:variant>
        <vt:i4>95</vt:i4>
      </vt:variant>
      <vt:variant>
        <vt:i4>0</vt:i4>
      </vt:variant>
      <vt:variant>
        <vt:i4>5</vt:i4>
      </vt:variant>
      <vt:variant>
        <vt:lpwstr/>
      </vt:variant>
      <vt:variant>
        <vt:lpwstr>_Toc117799520</vt:lpwstr>
      </vt:variant>
      <vt:variant>
        <vt:i4>1638458</vt:i4>
      </vt:variant>
      <vt:variant>
        <vt:i4>89</vt:i4>
      </vt:variant>
      <vt:variant>
        <vt:i4>0</vt:i4>
      </vt:variant>
      <vt:variant>
        <vt:i4>5</vt:i4>
      </vt:variant>
      <vt:variant>
        <vt:lpwstr/>
      </vt:variant>
      <vt:variant>
        <vt:lpwstr>_Toc117799519</vt:lpwstr>
      </vt:variant>
      <vt:variant>
        <vt:i4>1638458</vt:i4>
      </vt:variant>
      <vt:variant>
        <vt:i4>83</vt:i4>
      </vt:variant>
      <vt:variant>
        <vt:i4>0</vt:i4>
      </vt:variant>
      <vt:variant>
        <vt:i4>5</vt:i4>
      </vt:variant>
      <vt:variant>
        <vt:lpwstr/>
      </vt:variant>
      <vt:variant>
        <vt:lpwstr>_Toc117799518</vt:lpwstr>
      </vt:variant>
      <vt:variant>
        <vt:i4>1638458</vt:i4>
      </vt:variant>
      <vt:variant>
        <vt:i4>77</vt:i4>
      </vt:variant>
      <vt:variant>
        <vt:i4>0</vt:i4>
      </vt:variant>
      <vt:variant>
        <vt:i4>5</vt:i4>
      </vt:variant>
      <vt:variant>
        <vt:lpwstr/>
      </vt:variant>
      <vt:variant>
        <vt:lpwstr>_Toc117799517</vt:lpwstr>
      </vt:variant>
      <vt:variant>
        <vt:i4>1638458</vt:i4>
      </vt:variant>
      <vt:variant>
        <vt:i4>71</vt:i4>
      </vt:variant>
      <vt:variant>
        <vt:i4>0</vt:i4>
      </vt:variant>
      <vt:variant>
        <vt:i4>5</vt:i4>
      </vt:variant>
      <vt:variant>
        <vt:lpwstr/>
      </vt:variant>
      <vt:variant>
        <vt:lpwstr>_Toc117799516</vt:lpwstr>
      </vt:variant>
      <vt:variant>
        <vt:i4>1638458</vt:i4>
      </vt:variant>
      <vt:variant>
        <vt:i4>65</vt:i4>
      </vt:variant>
      <vt:variant>
        <vt:i4>0</vt:i4>
      </vt:variant>
      <vt:variant>
        <vt:i4>5</vt:i4>
      </vt:variant>
      <vt:variant>
        <vt:lpwstr/>
      </vt:variant>
      <vt:variant>
        <vt:lpwstr>_Toc117799515</vt:lpwstr>
      </vt:variant>
      <vt:variant>
        <vt:i4>1638458</vt:i4>
      </vt:variant>
      <vt:variant>
        <vt:i4>59</vt:i4>
      </vt:variant>
      <vt:variant>
        <vt:i4>0</vt:i4>
      </vt:variant>
      <vt:variant>
        <vt:i4>5</vt:i4>
      </vt:variant>
      <vt:variant>
        <vt:lpwstr/>
      </vt:variant>
      <vt:variant>
        <vt:lpwstr>_Toc117799514</vt:lpwstr>
      </vt:variant>
      <vt:variant>
        <vt:i4>1638458</vt:i4>
      </vt:variant>
      <vt:variant>
        <vt:i4>53</vt:i4>
      </vt:variant>
      <vt:variant>
        <vt:i4>0</vt:i4>
      </vt:variant>
      <vt:variant>
        <vt:i4>5</vt:i4>
      </vt:variant>
      <vt:variant>
        <vt:lpwstr/>
      </vt:variant>
      <vt:variant>
        <vt:lpwstr>_Toc117799513</vt:lpwstr>
      </vt:variant>
      <vt:variant>
        <vt:i4>1638458</vt:i4>
      </vt:variant>
      <vt:variant>
        <vt:i4>47</vt:i4>
      </vt:variant>
      <vt:variant>
        <vt:i4>0</vt:i4>
      </vt:variant>
      <vt:variant>
        <vt:i4>5</vt:i4>
      </vt:variant>
      <vt:variant>
        <vt:lpwstr/>
      </vt:variant>
      <vt:variant>
        <vt:lpwstr>_Toc117799512</vt:lpwstr>
      </vt:variant>
      <vt:variant>
        <vt:i4>1638458</vt:i4>
      </vt:variant>
      <vt:variant>
        <vt:i4>41</vt:i4>
      </vt:variant>
      <vt:variant>
        <vt:i4>0</vt:i4>
      </vt:variant>
      <vt:variant>
        <vt:i4>5</vt:i4>
      </vt:variant>
      <vt:variant>
        <vt:lpwstr/>
      </vt:variant>
      <vt:variant>
        <vt:lpwstr>_Toc117799511</vt:lpwstr>
      </vt:variant>
      <vt:variant>
        <vt:i4>1638458</vt:i4>
      </vt:variant>
      <vt:variant>
        <vt:i4>35</vt:i4>
      </vt:variant>
      <vt:variant>
        <vt:i4>0</vt:i4>
      </vt:variant>
      <vt:variant>
        <vt:i4>5</vt:i4>
      </vt:variant>
      <vt:variant>
        <vt:lpwstr/>
      </vt:variant>
      <vt:variant>
        <vt:lpwstr>_Toc117799510</vt:lpwstr>
      </vt:variant>
      <vt:variant>
        <vt:i4>1572922</vt:i4>
      </vt:variant>
      <vt:variant>
        <vt:i4>29</vt:i4>
      </vt:variant>
      <vt:variant>
        <vt:i4>0</vt:i4>
      </vt:variant>
      <vt:variant>
        <vt:i4>5</vt:i4>
      </vt:variant>
      <vt:variant>
        <vt:lpwstr/>
      </vt:variant>
      <vt:variant>
        <vt:lpwstr>_Toc117799509</vt:lpwstr>
      </vt:variant>
      <vt:variant>
        <vt:i4>1572922</vt:i4>
      </vt:variant>
      <vt:variant>
        <vt:i4>23</vt:i4>
      </vt:variant>
      <vt:variant>
        <vt:i4>0</vt:i4>
      </vt:variant>
      <vt:variant>
        <vt:i4>5</vt:i4>
      </vt:variant>
      <vt:variant>
        <vt:lpwstr/>
      </vt:variant>
      <vt:variant>
        <vt:lpwstr>_Toc117799508</vt:lpwstr>
      </vt:variant>
      <vt:variant>
        <vt:i4>1572922</vt:i4>
      </vt:variant>
      <vt:variant>
        <vt:i4>17</vt:i4>
      </vt:variant>
      <vt:variant>
        <vt:i4>0</vt:i4>
      </vt:variant>
      <vt:variant>
        <vt:i4>5</vt:i4>
      </vt:variant>
      <vt:variant>
        <vt:lpwstr/>
      </vt:variant>
      <vt:variant>
        <vt:lpwstr>_Toc117799507</vt:lpwstr>
      </vt:variant>
      <vt:variant>
        <vt:i4>1572922</vt:i4>
      </vt:variant>
      <vt:variant>
        <vt:i4>11</vt:i4>
      </vt:variant>
      <vt:variant>
        <vt:i4>0</vt:i4>
      </vt:variant>
      <vt:variant>
        <vt:i4>5</vt:i4>
      </vt:variant>
      <vt:variant>
        <vt:lpwstr/>
      </vt:variant>
      <vt:variant>
        <vt:lpwstr>_Toc117799506</vt:lpwstr>
      </vt:variant>
      <vt:variant>
        <vt:i4>1572922</vt:i4>
      </vt:variant>
      <vt:variant>
        <vt:i4>5</vt:i4>
      </vt:variant>
      <vt:variant>
        <vt:i4>0</vt:i4>
      </vt:variant>
      <vt:variant>
        <vt:i4>5</vt:i4>
      </vt:variant>
      <vt:variant>
        <vt:lpwstr/>
      </vt:variant>
      <vt:variant>
        <vt:lpwstr>_Toc117799505</vt:lpwstr>
      </vt:variant>
      <vt:variant>
        <vt:i4>7012388</vt:i4>
      </vt:variant>
      <vt:variant>
        <vt:i4>0</vt:i4>
      </vt:variant>
      <vt:variant>
        <vt:i4>0</vt:i4>
      </vt:variant>
      <vt:variant>
        <vt:i4>5</vt:i4>
      </vt:variant>
      <vt:variant>
        <vt:lpwstr>https://www.njordlaw.com/da/fildeling-og-download-af-film/spoergsmaal-og-svar-vedroerende-ulovlig-fildeling-og-download</vt:lpwstr>
      </vt:variant>
      <vt:variant>
        <vt:lpwstr/>
      </vt:variant>
      <vt:variant>
        <vt:i4>6225984</vt:i4>
      </vt:variant>
      <vt:variant>
        <vt:i4>54</vt:i4>
      </vt:variant>
      <vt:variant>
        <vt:i4>0</vt:i4>
      </vt:variant>
      <vt:variant>
        <vt:i4>5</vt:i4>
      </vt:variant>
      <vt:variant>
        <vt:lpwstr>https://www.njordlaw.com/da/eu-domstolen-giver-njords-klient-ret-i-fildelingssagerne</vt:lpwstr>
      </vt:variant>
      <vt:variant>
        <vt:lpwstr/>
      </vt:variant>
      <vt:variant>
        <vt:i4>4849666</vt:i4>
      </vt:variant>
      <vt:variant>
        <vt:i4>51</vt:i4>
      </vt:variant>
      <vt:variant>
        <vt:i4>0</vt:i4>
      </vt:variant>
      <vt:variant>
        <vt:i4>5</vt:i4>
      </vt:variant>
      <vt:variant>
        <vt:lpwstr>https://www.computerworld.dk/art/115166/derfor-er-det-ulovligt-at-laane-naboens-wifi</vt:lpwstr>
      </vt:variant>
      <vt:variant>
        <vt:lpwstr/>
      </vt:variant>
      <vt:variant>
        <vt:i4>5242886</vt:i4>
      </vt:variant>
      <vt:variant>
        <vt:i4>48</vt:i4>
      </vt:variant>
      <vt:variant>
        <vt:i4>0</vt:i4>
      </vt:variant>
      <vt:variant>
        <vt:i4>5</vt:i4>
      </vt:variant>
      <vt:variant>
        <vt:lpwstr>https://tweak.dk/netv%C3%A6rk/s%C3%A5dan-sikres-din-wi-fi-router-</vt:lpwstr>
      </vt:variant>
      <vt:variant>
        <vt:lpwstr/>
      </vt:variant>
      <vt:variant>
        <vt:i4>5636174</vt:i4>
      </vt:variant>
      <vt:variant>
        <vt:i4>45</vt:i4>
      </vt:variant>
      <vt:variant>
        <vt:i4>0</vt:i4>
      </vt:variant>
      <vt:variant>
        <vt:i4>5</vt:i4>
      </vt:variant>
      <vt:variant>
        <vt:lpwstr>https://www.justitsministeriet.dk/sites/default/files/media/Arbejdsomraader/civilret/Pjece boern.pdf</vt:lpwstr>
      </vt:variant>
      <vt:variant>
        <vt:lpwstr/>
      </vt:variant>
      <vt:variant>
        <vt:i4>7012388</vt:i4>
      </vt:variant>
      <vt:variant>
        <vt:i4>42</vt:i4>
      </vt:variant>
      <vt:variant>
        <vt:i4>0</vt:i4>
      </vt:variant>
      <vt:variant>
        <vt:i4>5</vt:i4>
      </vt:variant>
      <vt:variant>
        <vt:lpwstr>https://www.njordlaw.com/da/fildeling-og-download-af-film/spoergsmaal-og-svar-vedroerende-ulovlig-fildeling-og-download</vt:lpwstr>
      </vt:variant>
      <vt:variant>
        <vt:lpwstr/>
      </vt:variant>
      <vt:variant>
        <vt:i4>5701724</vt:i4>
      </vt:variant>
      <vt:variant>
        <vt:i4>39</vt:i4>
      </vt:variant>
      <vt:variant>
        <vt:i4>0</vt:i4>
      </vt:variant>
      <vt:variant>
        <vt:i4>5</vt:i4>
      </vt:variant>
      <vt:variant>
        <vt:lpwstr>https://denstoredanske.lex.dk/efterforskning</vt:lpwstr>
      </vt:variant>
      <vt:variant>
        <vt:lpwstr/>
      </vt:variant>
      <vt:variant>
        <vt:i4>1310745</vt:i4>
      </vt:variant>
      <vt:variant>
        <vt:i4>36</vt:i4>
      </vt:variant>
      <vt:variant>
        <vt:i4>0</vt:i4>
      </vt:variant>
      <vt:variant>
        <vt:i4>5</vt:i4>
      </vt:variant>
      <vt:variant>
        <vt:lpwstr>https://jurainfo.dk/artikel/status-implementering-af-de-resterende-bestemmelser-i-dsm-direktivet-om-ophavsrettigheder</vt:lpwstr>
      </vt:variant>
      <vt:variant>
        <vt:lpwstr/>
      </vt:variant>
      <vt:variant>
        <vt:i4>7798890</vt:i4>
      </vt:variant>
      <vt:variant>
        <vt:i4>33</vt:i4>
      </vt:variant>
      <vt:variant>
        <vt:i4>0</vt:i4>
      </vt:variant>
      <vt:variant>
        <vt:i4>5</vt:i4>
      </vt:variant>
      <vt:variant>
        <vt:lpwstr>https://www.theguardian.com/culture/2016/nov/25/what-how-and-why-the-uks-new-online-porn-restrictions-explained</vt:lpwstr>
      </vt:variant>
      <vt:variant>
        <vt:lpwstr/>
      </vt:variant>
      <vt:variant>
        <vt:i4>5111824</vt:i4>
      </vt:variant>
      <vt:variant>
        <vt:i4>30</vt:i4>
      </vt:variant>
      <vt:variant>
        <vt:i4>0</vt:i4>
      </vt:variant>
      <vt:variant>
        <vt:i4>5</vt:i4>
      </vt:variant>
      <vt:variant>
        <vt:lpwstr>https://www.theguardian.com/world/2022/mar/21/russia-bans-facebook-and-instagram-under-extremism-law</vt:lpwstr>
      </vt:variant>
      <vt:variant>
        <vt:lpwstr/>
      </vt:variant>
      <vt:variant>
        <vt:i4>6684722</vt:i4>
      </vt:variant>
      <vt:variant>
        <vt:i4>27</vt:i4>
      </vt:variant>
      <vt:variant>
        <vt:i4>0</vt:i4>
      </vt:variant>
      <vt:variant>
        <vt:i4>5</vt:i4>
      </vt:variant>
      <vt:variant>
        <vt:lpwstr>https://vpnservice.dk/geo-blocking-saadan-tilgaar-du-et-website-der-er-blokeret-i-danmark/</vt:lpwstr>
      </vt:variant>
      <vt:variant>
        <vt:lpwstr/>
      </vt:variant>
      <vt:variant>
        <vt:i4>3866664</vt:i4>
      </vt:variant>
      <vt:variant>
        <vt:i4>24</vt:i4>
      </vt:variant>
      <vt:variant>
        <vt:i4>0</vt:i4>
      </vt:variant>
      <vt:variant>
        <vt:i4>5</vt:i4>
      </vt:variant>
      <vt:variant>
        <vt:lpwstr>https://www.avxperten.dk/blog/hvad-er-vpn/</vt:lpwstr>
      </vt:variant>
      <vt:variant>
        <vt:lpwstr/>
      </vt:variant>
      <vt:variant>
        <vt:i4>5767252</vt:i4>
      </vt:variant>
      <vt:variant>
        <vt:i4>21</vt:i4>
      </vt:variant>
      <vt:variant>
        <vt:i4>0</vt:i4>
      </vt:variant>
      <vt:variant>
        <vt:i4>5</vt:i4>
      </vt:variant>
      <vt:variant>
        <vt:lpwstr>https://nordvpn.com/da/blog/dark-web/</vt:lpwstr>
      </vt:variant>
      <vt:variant>
        <vt:lpwstr/>
      </vt:variant>
      <vt:variant>
        <vt:i4>4849730</vt:i4>
      </vt:variant>
      <vt:variant>
        <vt:i4>18</vt:i4>
      </vt:variant>
      <vt:variant>
        <vt:i4>0</vt:i4>
      </vt:variant>
      <vt:variant>
        <vt:i4>5</vt:i4>
      </vt:variant>
      <vt:variant>
        <vt:lpwstr>https://www.netkablet.dk/hvad-er-vpn/</vt:lpwstr>
      </vt:variant>
      <vt:variant>
        <vt:lpwstr/>
      </vt:variant>
      <vt:variant>
        <vt:i4>108</vt:i4>
      </vt:variant>
      <vt:variant>
        <vt:i4>15</vt:i4>
      </vt:variant>
      <vt:variant>
        <vt:i4>0</vt:i4>
      </vt:variant>
      <vt:variant>
        <vt:i4>5</vt:i4>
      </vt:variant>
      <vt:variant>
        <vt:lpwstr>https://en.wikipedia.org/wiki/Popcorn_Time</vt:lpwstr>
      </vt:variant>
      <vt:variant>
        <vt:lpwstr/>
      </vt:variant>
      <vt:variant>
        <vt:i4>4849747</vt:i4>
      </vt:variant>
      <vt:variant>
        <vt:i4>12</vt:i4>
      </vt:variant>
      <vt:variant>
        <vt:i4>0</vt:i4>
      </vt:variant>
      <vt:variant>
        <vt:i4>5</vt:i4>
      </vt:variant>
      <vt:variant>
        <vt:lpwstr>https://www.makeuseof.com/tag/8-legal-uses-for-bittorrent-youd-be-surprised/</vt:lpwstr>
      </vt:variant>
      <vt:variant>
        <vt:lpwstr/>
      </vt:variant>
      <vt:variant>
        <vt:i4>6291574</vt:i4>
      </vt:variant>
      <vt:variant>
        <vt:i4>9</vt:i4>
      </vt:variant>
      <vt:variant>
        <vt:i4>0</vt:i4>
      </vt:variant>
      <vt:variant>
        <vt:i4>5</vt:i4>
      </vt:variant>
      <vt:variant>
        <vt:lpwstr>https://www.omnicalculator.com/other/download-time</vt:lpwstr>
      </vt:variant>
      <vt:variant>
        <vt:lpwstr/>
      </vt:variant>
      <vt:variant>
        <vt:i4>786500</vt:i4>
      </vt:variant>
      <vt:variant>
        <vt:i4>6</vt:i4>
      </vt:variant>
      <vt:variant>
        <vt:i4>0</vt:i4>
      </vt:variant>
      <vt:variant>
        <vt:i4>5</vt:i4>
      </vt:variant>
      <vt:variant>
        <vt:lpwstr>https://www.version2.dk/artikel/den-gennemsnitlige-internethastighed-stiger-alligevel-glider-danmark-ned-ad-international</vt:lpwstr>
      </vt:variant>
      <vt:variant>
        <vt:lpwstr/>
      </vt:variant>
      <vt:variant>
        <vt:i4>6684718</vt:i4>
      </vt:variant>
      <vt:variant>
        <vt:i4>3</vt:i4>
      </vt:variant>
      <vt:variant>
        <vt:i4>0</vt:i4>
      </vt:variant>
      <vt:variant>
        <vt:i4>5</vt:i4>
      </vt:variant>
      <vt:variant>
        <vt:lpwstr>https://marketbusinessnews.com/torrents-benefit-businesses/242437/</vt:lpwstr>
      </vt:variant>
      <vt:variant>
        <vt:lpwstr/>
      </vt:variant>
      <vt:variant>
        <vt:i4>6029328</vt:i4>
      </vt:variant>
      <vt:variant>
        <vt:i4>0</vt:i4>
      </vt:variant>
      <vt:variant>
        <vt:i4>0</vt:i4>
      </vt:variant>
      <vt:variant>
        <vt:i4>5</vt:i4>
      </vt:variant>
      <vt:variant>
        <vt:lpwstr>https://da.wikipedia.org/wiki/BitTorrent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Kandidatspeciale</dc:title>
  <dc:subject>Hvordan krænkes ophavsretten ved brug af indholdsdelingstjenester med særlig fokus på brugerens ansvar og rettighedshavernes håndhævelse</dc:subject>
  <dc:creator>Simon Lei Kviesgaard</dc:creator>
  <cp:keywords/>
  <dc:description/>
  <cp:lastModifiedBy>JUG</cp:lastModifiedBy>
  <cp:revision>2</cp:revision>
  <cp:lastPrinted>2022-12-01T09:17:00Z</cp:lastPrinted>
  <dcterms:created xsi:type="dcterms:W3CDTF">2025-05-02T09:36:00Z</dcterms:created>
  <dcterms:modified xsi:type="dcterms:W3CDTF">2025-05-02T09:36:00Z</dcterms:modified>
</cp:coreProperties>
</file>